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9FD6" w14:textId="25603F60" w:rsidR="00E83DBA" w:rsidRDefault="00E83DBA" w:rsidP="00E83DBA">
      <w:pPr>
        <w:spacing w:line="360" w:lineRule="auto"/>
      </w:pPr>
      <w:r>
        <w:t xml:space="preserve">                            </w:t>
      </w:r>
      <w:r>
        <w:rPr>
          <w:noProof/>
          <w:lang w:val="hr-HR" w:eastAsia="hr-HR"/>
        </w:rPr>
        <w:drawing>
          <wp:inline distT="0" distB="0" distL="0" distR="0" wp14:anchorId="1D669F05" wp14:editId="5C3982EA">
            <wp:extent cx="657860" cy="833120"/>
            <wp:effectExtent l="0" t="0" r="889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7EECCF3F" w14:textId="77777777" w:rsidR="00E83DBA" w:rsidRPr="004F03F0" w:rsidRDefault="00E83DBA" w:rsidP="00E83DBA">
      <w:pPr>
        <w:rPr>
          <w:rFonts w:ascii="Arial" w:hAnsi="Arial" w:cs="Arial"/>
          <w:b/>
        </w:rPr>
      </w:pPr>
      <w:r>
        <w:t xml:space="preserve">       </w:t>
      </w:r>
      <w:r w:rsidRPr="004F03F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Pr="004F03F0">
        <w:rPr>
          <w:rFonts w:ascii="Arial" w:hAnsi="Arial" w:cs="Arial"/>
          <w:b/>
        </w:rPr>
        <w:t xml:space="preserve"> REPUBLIKA HRVATSKA</w:t>
      </w:r>
    </w:p>
    <w:p w14:paraId="5DD7A36A" w14:textId="77777777" w:rsidR="00E83DBA" w:rsidRPr="004F03F0" w:rsidRDefault="00E83DBA" w:rsidP="00E83DBA">
      <w:pPr>
        <w:rPr>
          <w:rFonts w:ascii="Arial" w:hAnsi="Arial" w:cs="Arial"/>
          <w:b/>
        </w:rPr>
      </w:pPr>
      <w:r w:rsidRPr="004F03F0">
        <w:rPr>
          <w:rFonts w:ascii="Arial" w:hAnsi="Arial" w:cs="Arial"/>
          <w:b/>
        </w:rPr>
        <w:t xml:space="preserve"> BRODSKO – POSAVSKA ŽUPANIJA</w:t>
      </w:r>
    </w:p>
    <w:p w14:paraId="34A4F958" w14:textId="77777777" w:rsidR="00E83DBA" w:rsidRPr="00F76BE0" w:rsidRDefault="00687774" w:rsidP="00E83DBA">
      <w:pPr>
        <w:rPr>
          <w:rFonts w:ascii="Arial" w:hAnsi="Arial" w:cs="Arial"/>
          <w:b/>
        </w:rPr>
      </w:pPr>
      <w:r>
        <w:object w:dxaOrig="1440" w:dyaOrig="1440" w14:anchorId="42DC6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05pt;margin-top:1.5pt;width:20.15pt;height:24.2pt;z-index:-251658752">
            <v:imagedata r:id="rId9" o:title=""/>
          </v:shape>
          <o:OLEObject Type="Embed" ProgID="CDraw5" ShapeID="_x0000_s1026" DrawAspect="Content" ObjectID="_1642246709" r:id="rId10"/>
        </w:object>
      </w:r>
      <w:r w:rsidR="00E83DBA">
        <w:rPr>
          <w:rFonts w:ascii="Arial" w:hAnsi="Arial" w:cs="Arial"/>
          <w:szCs w:val="22"/>
        </w:rPr>
        <w:t xml:space="preserve">         </w:t>
      </w:r>
      <w:r w:rsidR="00E83DBA" w:rsidRPr="00F76BE0">
        <w:rPr>
          <w:rFonts w:ascii="Arial" w:hAnsi="Arial" w:cs="Arial"/>
          <w:b/>
        </w:rPr>
        <w:t>OPĆINA DONJI ANDRIJEVCI</w:t>
      </w:r>
    </w:p>
    <w:p w14:paraId="37FE64A9" w14:textId="3421D33D" w:rsidR="00E83DBA" w:rsidRPr="00F76BE0" w:rsidRDefault="00E83DBA" w:rsidP="00E83DBA">
      <w:pPr>
        <w:rPr>
          <w:rFonts w:ascii="Arial" w:hAnsi="Arial" w:cs="Arial"/>
          <w:b/>
        </w:rPr>
      </w:pPr>
      <w:r w:rsidRPr="0083694B">
        <w:rPr>
          <w:rFonts w:ascii="Arial" w:hAnsi="Arial" w:cs="Arial"/>
          <w:b/>
          <w:sz w:val="20"/>
        </w:rPr>
        <w:t xml:space="preserve">        </w:t>
      </w:r>
      <w:r>
        <w:rPr>
          <w:rFonts w:ascii="Arial" w:hAnsi="Arial" w:cs="Arial"/>
          <w:b/>
          <w:sz w:val="20"/>
        </w:rPr>
        <w:t xml:space="preserve"> </w:t>
      </w:r>
      <w:r w:rsidRPr="0083694B">
        <w:rPr>
          <w:rFonts w:ascii="Arial" w:hAnsi="Arial" w:cs="Arial"/>
          <w:b/>
          <w:sz w:val="20"/>
        </w:rPr>
        <w:t xml:space="preserve">        </w:t>
      </w:r>
      <w:r>
        <w:rPr>
          <w:rFonts w:ascii="Arial" w:hAnsi="Arial" w:cs="Arial"/>
          <w:b/>
          <w:sz w:val="20"/>
        </w:rPr>
        <w:t xml:space="preserve">     </w:t>
      </w:r>
      <w:r w:rsidRPr="00F76BE0">
        <w:rPr>
          <w:rFonts w:ascii="Arial" w:hAnsi="Arial" w:cs="Arial"/>
          <w:b/>
        </w:rPr>
        <w:t>Općinsk</w:t>
      </w:r>
      <w:r>
        <w:rPr>
          <w:rFonts w:ascii="Arial" w:hAnsi="Arial" w:cs="Arial"/>
          <w:b/>
        </w:rPr>
        <w:t>o</w:t>
      </w:r>
      <w:r w:rsidRPr="00F76BE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vijeće</w:t>
      </w:r>
    </w:p>
    <w:p w14:paraId="326C9844" w14:textId="77777777" w:rsidR="00B50FAB" w:rsidRDefault="00B50FAB" w:rsidP="00687D1D">
      <w:pPr>
        <w:pStyle w:val="Header"/>
        <w:keepNext/>
        <w:tabs>
          <w:tab w:val="clear" w:pos="4536"/>
          <w:tab w:val="center" w:pos="900"/>
        </w:tabs>
        <w:jc w:val="both"/>
        <w:rPr>
          <w:rFonts w:asciiTheme="majorHAnsi" w:hAnsiTheme="majorHAnsi"/>
          <w:sz w:val="22"/>
          <w:szCs w:val="22"/>
        </w:rPr>
      </w:pPr>
    </w:p>
    <w:p w14:paraId="2285E51F" w14:textId="1408CD9E" w:rsidR="005004BD" w:rsidRPr="00E83DBA" w:rsidRDefault="001B2922" w:rsidP="00687D1D">
      <w:pPr>
        <w:pStyle w:val="Header"/>
        <w:keepNext/>
        <w:tabs>
          <w:tab w:val="clear" w:pos="4536"/>
          <w:tab w:val="center" w:pos="900"/>
        </w:tabs>
        <w:jc w:val="both"/>
      </w:pPr>
      <w:r w:rsidRPr="00E83DBA">
        <w:t xml:space="preserve">KLASA: </w:t>
      </w:r>
      <w:r w:rsidR="001253EB">
        <w:t>363-01/20-01/</w:t>
      </w:r>
    </w:p>
    <w:p w14:paraId="05B3A338" w14:textId="70AE3A31" w:rsidR="005004BD" w:rsidRPr="00E83DBA" w:rsidRDefault="005004BD" w:rsidP="00687D1D">
      <w:pPr>
        <w:pStyle w:val="Header"/>
        <w:keepNext/>
        <w:tabs>
          <w:tab w:val="clear" w:pos="4536"/>
          <w:tab w:val="center" w:pos="900"/>
        </w:tabs>
        <w:jc w:val="both"/>
      </w:pPr>
      <w:r w:rsidRPr="00E83DBA">
        <w:t>URBROJ:</w:t>
      </w:r>
      <w:r w:rsidR="001253EB">
        <w:t>2178/04-03-20-1</w:t>
      </w:r>
    </w:p>
    <w:p w14:paraId="57893D5C" w14:textId="28E41C88" w:rsidR="005004BD" w:rsidRPr="00E83DBA" w:rsidRDefault="00B50FAB" w:rsidP="00687D1D">
      <w:pPr>
        <w:keepNext/>
        <w:jc w:val="both"/>
        <w:rPr>
          <w:rFonts w:ascii="Times New Roman" w:hAnsi="Times New Roman"/>
          <w:sz w:val="24"/>
          <w:szCs w:val="24"/>
          <w:lang w:val="hr-HR"/>
        </w:rPr>
      </w:pPr>
      <w:r w:rsidRPr="00E83DBA">
        <w:rPr>
          <w:rFonts w:ascii="Times New Roman" w:hAnsi="Times New Roman"/>
          <w:sz w:val="24"/>
          <w:szCs w:val="24"/>
          <w:lang w:val="hr-HR"/>
        </w:rPr>
        <w:t>Donji Andrijevci</w:t>
      </w:r>
      <w:r w:rsidR="005004BD" w:rsidRPr="00E83DBA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1253EB">
        <w:rPr>
          <w:rFonts w:ascii="Times New Roman" w:hAnsi="Times New Roman"/>
          <w:sz w:val="24"/>
          <w:szCs w:val="24"/>
          <w:lang w:val="hr-HR"/>
        </w:rPr>
        <w:t>__.2.</w:t>
      </w:r>
      <w:r w:rsidR="00F12593">
        <w:rPr>
          <w:rFonts w:ascii="Times New Roman" w:hAnsi="Times New Roman"/>
          <w:sz w:val="24"/>
          <w:szCs w:val="24"/>
          <w:lang w:val="hr-HR"/>
        </w:rPr>
        <w:t>2020</w:t>
      </w:r>
      <w:r w:rsidR="005004BD" w:rsidRPr="00E83DBA">
        <w:rPr>
          <w:rFonts w:ascii="Times New Roman" w:hAnsi="Times New Roman"/>
          <w:sz w:val="24"/>
          <w:szCs w:val="24"/>
          <w:lang w:val="hr-HR"/>
        </w:rPr>
        <w:t>.</w:t>
      </w:r>
    </w:p>
    <w:p w14:paraId="4703DE18" w14:textId="77777777" w:rsidR="00EB1592" w:rsidRDefault="00EB1592" w:rsidP="00687D1D">
      <w:pPr>
        <w:pStyle w:val="Header"/>
        <w:keepNext/>
        <w:tabs>
          <w:tab w:val="clear" w:pos="4536"/>
          <w:tab w:val="center" w:pos="900"/>
        </w:tabs>
        <w:rPr>
          <w:rFonts w:asciiTheme="majorHAnsi" w:hAnsiTheme="majorHAnsi"/>
          <w:sz w:val="22"/>
          <w:szCs w:val="22"/>
        </w:rPr>
      </w:pPr>
    </w:p>
    <w:p w14:paraId="7A6C193B" w14:textId="77777777" w:rsidR="007A4EF1" w:rsidRPr="00E927E7" w:rsidRDefault="007A4EF1" w:rsidP="00687D1D">
      <w:pPr>
        <w:pStyle w:val="Header"/>
        <w:keepNext/>
        <w:tabs>
          <w:tab w:val="clear" w:pos="4536"/>
          <w:tab w:val="center" w:pos="900"/>
        </w:tabs>
        <w:rPr>
          <w:rFonts w:asciiTheme="majorHAnsi" w:hAnsiTheme="majorHAnsi"/>
          <w:sz w:val="22"/>
          <w:szCs w:val="22"/>
        </w:rPr>
      </w:pPr>
    </w:p>
    <w:p w14:paraId="00810876" w14:textId="08A0F35C" w:rsidR="00E21737" w:rsidRPr="00E21737" w:rsidRDefault="00E21737" w:rsidP="00E83DBA">
      <w:pPr>
        <w:keepNext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commentRangeStart w:id="0"/>
      <w:r w:rsidRPr="00E21737">
        <w:rPr>
          <w:rFonts w:ascii="Times New Roman" w:hAnsi="Times New Roman"/>
          <w:sz w:val="24"/>
          <w:szCs w:val="24"/>
          <w:lang w:val="hr-HR"/>
        </w:rPr>
        <w:t xml:space="preserve">Na temelju </w:t>
      </w:r>
      <w:r w:rsidRPr="00E21737">
        <w:rPr>
          <w:rFonts w:ascii="Times New Roman" w:hAnsi="Times New Roman" w:hint="eastAsia"/>
          <w:sz w:val="24"/>
          <w:szCs w:val="24"/>
          <w:lang w:val="hr-HR"/>
        </w:rPr>
        <w:t>č</w:t>
      </w:r>
      <w:r w:rsidRPr="00E21737">
        <w:rPr>
          <w:rFonts w:ascii="Times New Roman" w:hAnsi="Times New Roman"/>
          <w:sz w:val="24"/>
          <w:szCs w:val="24"/>
          <w:lang w:val="hr-HR"/>
        </w:rPr>
        <w:t xml:space="preserve">lanka 14. Zakona o koncesijama (»Narodne novine« broj 69/17), </w:t>
      </w:r>
      <w:r w:rsidRPr="00E21737">
        <w:rPr>
          <w:rFonts w:ascii="Times New Roman" w:hAnsi="Times New Roman" w:hint="eastAsia"/>
          <w:sz w:val="24"/>
          <w:szCs w:val="24"/>
          <w:lang w:val="hr-HR"/>
        </w:rPr>
        <w:t>č</w:t>
      </w:r>
      <w:r w:rsidRPr="00E21737">
        <w:rPr>
          <w:rFonts w:ascii="Times New Roman" w:hAnsi="Times New Roman"/>
          <w:sz w:val="24"/>
          <w:szCs w:val="24"/>
          <w:lang w:val="hr-HR"/>
        </w:rPr>
        <w:t xml:space="preserve">lanka </w:t>
      </w:r>
      <w:r w:rsidR="00294EA2">
        <w:rPr>
          <w:rFonts w:ascii="Times New Roman" w:hAnsi="Times New Roman"/>
          <w:sz w:val="24"/>
          <w:szCs w:val="24"/>
          <w:lang w:val="hr-HR"/>
        </w:rPr>
        <w:t>29</w:t>
      </w:r>
      <w:r w:rsidRPr="00E21737">
        <w:rPr>
          <w:rFonts w:ascii="Times New Roman" w:hAnsi="Times New Roman"/>
          <w:sz w:val="24"/>
          <w:szCs w:val="24"/>
          <w:lang w:val="hr-HR"/>
        </w:rPr>
        <w:t>. Statuta Op</w:t>
      </w:r>
      <w:r w:rsidRPr="00E21737">
        <w:rPr>
          <w:rFonts w:ascii="Times New Roman" w:hAnsi="Times New Roman" w:hint="eastAsia"/>
          <w:sz w:val="24"/>
          <w:szCs w:val="24"/>
          <w:lang w:val="hr-HR"/>
        </w:rPr>
        <w:t>ć</w:t>
      </w:r>
      <w:r w:rsidRPr="00E21737">
        <w:rPr>
          <w:rFonts w:ascii="Times New Roman" w:hAnsi="Times New Roman"/>
          <w:sz w:val="24"/>
          <w:szCs w:val="24"/>
          <w:lang w:val="hr-HR"/>
        </w:rPr>
        <w:t xml:space="preserve">ine </w:t>
      </w:r>
      <w:r w:rsidR="00582423">
        <w:rPr>
          <w:rFonts w:ascii="Times New Roman" w:hAnsi="Times New Roman"/>
          <w:sz w:val="24"/>
          <w:szCs w:val="24"/>
          <w:lang w:val="hr-HR"/>
        </w:rPr>
        <w:t>Donji Andrijevci</w:t>
      </w:r>
      <w:r w:rsidRPr="00E21737">
        <w:rPr>
          <w:rFonts w:ascii="Times New Roman" w:hAnsi="Times New Roman"/>
          <w:sz w:val="24"/>
          <w:szCs w:val="24"/>
          <w:lang w:val="hr-HR"/>
        </w:rPr>
        <w:t xml:space="preserve"> (»Službeni vjesnik</w:t>
      </w:r>
      <w:r w:rsidR="00984C4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63B5D">
        <w:rPr>
          <w:rFonts w:ascii="Times New Roman" w:hAnsi="Times New Roman"/>
          <w:sz w:val="24"/>
          <w:szCs w:val="24"/>
          <w:lang w:val="hr-HR"/>
        </w:rPr>
        <w:t>Brodsko – posavske županije</w:t>
      </w:r>
      <w:r w:rsidRPr="00E21737">
        <w:rPr>
          <w:rFonts w:ascii="Times New Roman" w:hAnsi="Times New Roman"/>
          <w:sz w:val="24"/>
          <w:szCs w:val="24"/>
          <w:lang w:val="hr-HR"/>
        </w:rPr>
        <w:t>, broj</w:t>
      </w:r>
      <w:r w:rsidR="00294EA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94EA2" w:rsidRPr="00614AE6">
        <w:rPr>
          <w:rFonts w:ascii="Times New Roman" w:hAnsi="Times New Roman"/>
          <w:sz w:val="24"/>
          <w:szCs w:val="24"/>
        </w:rPr>
        <w:t>broj 10/09, 2/11, 3/13, 14/14, 7/18 i 4/19</w:t>
      </w:r>
      <w:r w:rsidR="00294EA2">
        <w:rPr>
          <w:rFonts w:ascii="Times New Roman" w:hAnsi="Times New Roman"/>
          <w:sz w:val="24"/>
          <w:szCs w:val="24"/>
        </w:rPr>
        <w:t>)</w:t>
      </w:r>
      <w:r w:rsidRPr="00E21737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1253EB">
        <w:rPr>
          <w:rFonts w:ascii="Times New Roman" w:hAnsi="Times New Roman"/>
          <w:sz w:val="24"/>
          <w:szCs w:val="24"/>
          <w:lang w:val="hr-HR"/>
        </w:rPr>
        <w:t>i članka 2.</w:t>
      </w:r>
      <w:r w:rsidRPr="00E2173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548F9">
        <w:rPr>
          <w:rFonts w:ascii="Times New Roman" w:hAnsi="Times New Roman"/>
          <w:sz w:val="24"/>
          <w:szCs w:val="24"/>
          <w:lang w:val="hr-HR"/>
        </w:rPr>
        <w:t>Odlu</w:t>
      </w:r>
      <w:r w:rsidR="001253EB">
        <w:rPr>
          <w:rFonts w:ascii="Times New Roman" w:hAnsi="Times New Roman"/>
          <w:sz w:val="24"/>
          <w:szCs w:val="24"/>
          <w:lang w:val="hr-HR"/>
        </w:rPr>
        <w:t>ke</w:t>
      </w:r>
      <w:r w:rsidR="009548F9" w:rsidRPr="009548F9">
        <w:rPr>
          <w:rFonts w:ascii="Times New Roman" w:hAnsi="Times New Roman"/>
          <w:sz w:val="24"/>
          <w:szCs w:val="24"/>
          <w:lang w:val="hr-HR"/>
        </w:rPr>
        <w:t xml:space="preserve"> o</w:t>
      </w:r>
      <w:r w:rsidR="009548F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548F9" w:rsidRPr="009548F9">
        <w:rPr>
          <w:rFonts w:ascii="Times New Roman" w:hAnsi="Times New Roman"/>
          <w:sz w:val="24"/>
          <w:szCs w:val="24"/>
          <w:lang w:val="hr-HR"/>
        </w:rPr>
        <w:t>odre</w:t>
      </w:r>
      <w:r w:rsidR="009548F9" w:rsidRPr="009548F9">
        <w:rPr>
          <w:rFonts w:ascii="Times New Roman" w:hAnsi="Times New Roman" w:hint="eastAsia"/>
          <w:sz w:val="24"/>
          <w:szCs w:val="24"/>
          <w:lang w:val="hr-HR"/>
        </w:rPr>
        <w:t>đ</w:t>
      </w:r>
      <w:r w:rsidR="009548F9" w:rsidRPr="009548F9">
        <w:rPr>
          <w:rFonts w:ascii="Times New Roman" w:hAnsi="Times New Roman"/>
          <w:sz w:val="24"/>
          <w:szCs w:val="24"/>
          <w:lang w:val="hr-HR"/>
        </w:rPr>
        <w:t>ivanju komunalne djelatnosti koja se na podru</w:t>
      </w:r>
      <w:r w:rsidR="009548F9" w:rsidRPr="009548F9">
        <w:rPr>
          <w:rFonts w:ascii="Times New Roman" w:hAnsi="Times New Roman" w:hint="eastAsia"/>
          <w:sz w:val="24"/>
          <w:szCs w:val="24"/>
          <w:lang w:val="hr-HR"/>
        </w:rPr>
        <w:t>č</w:t>
      </w:r>
      <w:r w:rsidR="009548F9" w:rsidRPr="009548F9">
        <w:rPr>
          <w:rFonts w:ascii="Times New Roman" w:hAnsi="Times New Roman"/>
          <w:sz w:val="24"/>
          <w:szCs w:val="24"/>
          <w:lang w:val="hr-HR"/>
        </w:rPr>
        <w:t>ju Op</w:t>
      </w:r>
      <w:r w:rsidR="009548F9" w:rsidRPr="009548F9">
        <w:rPr>
          <w:rFonts w:ascii="Times New Roman" w:hAnsi="Times New Roman" w:hint="eastAsia"/>
          <w:sz w:val="24"/>
          <w:szCs w:val="24"/>
          <w:lang w:val="hr-HR"/>
        </w:rPr>
        <w:t>ć</w:t>
      </w:r>
      <w:r w:rsidR="009548F9" w:rsidRPr="009548F9">
        <w:rPr>
          <w:rFonts w:ascii="Times New Roman" w:hAnsi="Times New Roman"/>
          <w:sz w:val="24"/>
          <w:szCs w:val="24"/>
          <w:lang w:val="hr-HR"/>
        </w:rPr>
        <w:t xml:space="preserve">ine Donji Andrijevci obavlja na temelju ugovora o koncesiji </w:t>
      </w:r>
      <w:r w:rsidRPr="00E21737">
        <w:rPr>
          <w:rFonts w:ascii="Times New Roman" w:hAnsi="Times New Roman"/>
          <w:sz w:val="24"/>
          <w:szCs w:val="24"/>
          <w:lang w:val="hr-HR"/>
        </w:rPr>
        <w:t xml:space="preserve">(»Službeni vjesnik </w:t>
      </w:r>
      <w:r w:rsidR="008E4457">
        <w:rPr>
          <w:rFonts w:ascii="Times New Roman" w:hAnsi="Times New Roman"/>
          <w:sz w:val="24"/>
          <w:szCs w:val="24"/>
          <w:lang w:val="hr-HR"/>
        </w:rPr>
        <w:t>Brodsko – posavske županije</w:t>
      </w:r>
      <w:r w:rsidR="001253EB">
        <w:rPr>
          <w:rFonts w:ascii="Times New Roman" w:hAnsi="Times New Roman"/>
          <w:sz w:val="24"/>
          <w:szCs w:val="24"/>
          <w:lang w:val="hr-HR"/>
        </w:rPr>
        <w:t>“</w:t>
      </w:r>
      <w:r w:rsidR="008E445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E21737">
        <w:rPr>
          <w:rFonts w:ascii="Times New Roman" w:hAnsi="Times New Roman"/>
          <w:sz w:val="24"/>
          <w:szCs w:val="24"/>
          <w:lang w:val="hr-HR"/>
        </w:rPr>
        <w:t>broj</w:t>
      </w:r>
      <w:r w:rsidR="001253EB">
        <w:rPr>
          <w:rFonts w:ascii="Times New Roman" w:hAnsi="Times New Roman"/>
          <w:sz w:val="24"/>
          <w:szCs w:val="24"/>
          <w:lang w:val="hr-HR"/>
        </w:rPr>
        <w:t xml:space="preserve"> 21/</w:t>
      </w:r>
      <w:r w:rsidR="00DF0C94">
        <w:rPr>
          <w:rFonts w:ascii="Times New Roman" w:hAnsi="Times New Roman"/>
          <w:sz w:val="24"/>
          <w:szCs w:val="24"/>
          <w:lang w:val="hr-HR"/>
        </w:rPr>
        <w:t>19</w:t>
      </w:r>
      <w:r w:rsidR="00763B57">
        <w:rPr>
          <w:rFonts w:ascii="Times New Roman" w:hAnsi="Times New Roman"/>
          <w:sz w:val="24"/>
          <w:szCs w:val="24"/>
          <w:lang w:val="hr-HR"/>
        </w:rPr>
        <w:t>)</w:t>
      </w:r>
      <w:r w:rsidR="001253EB">
        <w:rPr>
          <w:rFonts w:ascii="Times New Roman" w:hAnsi="Times New Roman"/>
          <w:sz w:val="24"/>
          <w:szCs w:val="24"/>
          <w:lang w:val="hr-HR"/>
        </w:rPr>
        <w:t>,</w:t>
      </w:r>
      <w:r w:rsidRPr="00E21737">
        <w:rPr>
          <w:rFonts w:ascii="Times New Roman" w:hAnsi="Times New Roman"/>
          <w:sz w:val="24"/>
          <w:szCs w:val="24"/>
          <w:lang w:val="hr-HR"/>
        </w:rPr>
        <w:t xml:space="preserve"> Op</w:t>
      </w:r>
      <w:r w:rsidRPr="00E21737">
        <w:rPr>
          <w:rFonts w:ascii="Times New Roman" w:hAnsi="Times New Roman" w:hint="eastAsia"/>
          <w:sz w:val="24"/>
          <w:szCs w:val="24"/>
          <w:lang w:val="hr-HR"/>
        </w:rPr>
        <w:t>ć</w:t>
      </w:r>
      <w:r w:rsidRPr="00E21737">
        <w:rPr>
          <w:rFonts w:ascii="Times New Roman" w:hAnsi="Times New Roman"/>
          <w:sz w:val="24"/>
          <w:szCs w:val="24"/>
          <w:lang w:val="hr-HR"/>
        </w:rPr>
        <w:t>insko</w:t>
      </w:r>
      <w:r w:rsidR="00770DD8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E21737">
        <w:rPr>
          <w:rFonts w:ascii="Times New Roman" w:hAnsi="Times New Roman"/>
          <w:sz w:val="24"/>
          <w:szCs w:val="24"/>
          <w:lang w:val="hr-HR"/>
        </w:rPr>
        <w:t>vije</w:t>
      </w:r>
      <w:r w:rsidRPr="00E21737">
        <w:rPr>
          <w:rFonts w:ascii="Times New Roman" w:hAnsi="Times New Roman" w:hint="eastAsia"/>
          <w:sz w:val="24"/>
          <w:szCs w:val="24"/>
          <w:lang w:val="hr-HR"/>
        </w:rPr>
        <w:t>ć</w:t>
      </w:r>
      <w:r w:rsidRPr="00E21737">
        <w:rPr>
          <w:rFonts w:ascii="Times New Roman" w:hAnsi="Times New Roman"/>
          <w:sz w:val="24"/>
          <w:szCs w:val="24"/>
          <w:lang w:val="hr-HR"/>
        </w:rPr>
        <w:t>e Op</w:t>
      </w:r>
      <w:r w:rsidRPr="00E21737">
        <w:rPr>
          <w:rFonts w:ascii="Times New Roman" w:hAnsi="Times New Roman" w:hint="eastAsia"/>
          <w:sz w:val="24"/>
          <w:szCs w:val="24"/>
          <w:lang w:val="hr-HR"/>
        </w:rPr>
        <w:t>ć</w:t>
      </w:r>
      <w:r w:rsidRPr="00E21737">
        <w:rPr>
          <w:rFonts w:ascii="Times New Roman" w:hAnsi="Times New Roman"/>
          <w:sz w:val="24"/>
          <w:szCs w:val="24"/>
          <w:lang w:val="hr-HR"/>
        </w:rPr>
        <w:t xml:space="preserve">ine </w:t>
      </w:r>
      <w:r w:rsidR="008E4457">
        <w:rPr>
          <w:rFonts w:ascii="Times New Roman" w:hAnsi="Times New Roman"/>
          <w:sz w:val="24"/>
          <w:szCs w:val="24"/>
          <w:lang w:val="hr-HR"/>
        </w:rPr>
        <w:t xml:space="preserve">Donji Andrijevci </w:t>
      </w:r>
      <w:r w:rsidR="00E90CD0" w:rsidRPr="00E90CD0">
        <w:rPr>
          <w:rFonts w:ascii="Times New Roman" w:hAnsi="Times New Roman"/>
          <w:sz w:val="24"/>
          <w:szCs w:val="24"/>
          <w:lang w:val="hr-HR"/>
        </w:rPr>
        <w:t xml:space="preserve">kao </w:t>
      </w:r>
      <w:r w:rsidR="001253EB">
        <w:rPr>
          <w:rFonts w:ascii="Times New Roman" w:hAnsi="Times New Roman"/>
          <w:sz w:val="24"/>
          <w:szCs w:val="24"/>
          <w:lang w:val="hr-HR"/>
        </w:rPr>
        <w:t>d</w:t>
      </w:r>
      <w:r w:rsidR="00E90CD0" w:rsidRPr="00E90CD0">
        <w:rPr>
          <w:rFonts w:ascii="Times New Roman" w:hAnsi="Times New Roman"/>
          <w:sz w:val="24"/>
          <w:szCs w:val="24"/>
          <w:lang w:val="hr-HR"/>
        </w:rPr>
        <w:t>avatelj koncesije</w:t>
      </w:r>
      <w:r w:rsidR="004A798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90CD0" w:rsidRPr="00E90CD0">
        <w:rPr>
          <w:rFonts w:ascii="Times New Roman" w:hAnsi="Times New Roman"/>
          <w:sz w:val="24"/>
          <w:szCs w:val="24"/>
          <w:lang w:val="hr-HR"/>
        </w:rPr>
        <w:t>u provedbi postupka davanja koncesije kojom se stje</w:t>
      </w:r>
      <w:r w:rsidR="00E90CD0" w:rsidRPr="00E90CD0">
        <w:rPr>
          <w:rFonts w:ascii="Times New Roman" w:hAnsi="Times New Roman" w:hint="eastAsia"/>
          <w:sz w:val="24"/>
          <w:szCs w:val="24"/>
          <w:lang w:val="hr-HR"/>
        </w:rPr>
        <w:t>č</w:t>
      </w:r>
      <w:r w:rsidR="00E90CD0" w:rsidRPr="00E90CD0">
        <w:rPr>
          <w:rFonts w:ascii="Times New Roman" w:hAnsi="Times New Roman"/>
          <w:sz w:val="24"/>
          <w:szCs w:val="24"/>
          <w:lang w:val="hr-HR"/>
        </w:rPr>
        <w:t>e pravo obavljanja komunalne djelatnosti dimnja</w:t>
      </w:r>
      <w:r w:rsidR="00E90CD0" w:rsidRPr="00E90CD0">
        <w:rPr>
          <w:rFonts w:ascii="Times New Roman" w:hAnsi="Times New Roman" w:hint="eastAsia"/>
          <w:sz w:val="24"/>
          <w:szCs w:val="24"/>
          <w:lang w:val="hr-HR"/>
        </w:rPr>
        <w:t>č</w:t>
      </w:r>
      <w:r w:rsidR="00E90CD0" w:rsidRPr="00E90CD0">
        <w:rPr>
          <w:rFonts w:ascii="Times New Roman" w:hAnsi="Times New Roman"/>
          <w:sz w:val="24"/>
          <w:szCs w:val="24"/>
          <w:lang w:val="hr-HR"/>
        </w:rPr>
        <w:t>arskih poslova na podru</w:t>
      </w:r>
      <w:r w:rsidR="00E90CD0" w:rsidRPr="00E90CD0">
        <w:rPr>
          <w:rFonts w:ascii="Times New Roman" w:hAnsi="Times New Roman" w:hint="eastAsia"/>
          <w:sz w:val="24"/>
          <w:szCs w:val="24"/>
          <w:lang w:val="hr-HR"/>
        </w:rPr>
        <w:t>č</w:t>
      </w:r>
      <w:r w:rsidR="00E90CD0" w:rsidRPr="00E90CD0">
        <w:rPr>
          <w:rFonts w:ascii="Times New Roman" w:hAnsi="Times New Roman"/>
          <w:sz w:val="24"/>
          <w:szCs w:val="24"/>
          <w:lang w:val="hr-HR"/>
        </w:rPr>
        <w:t>ju Op</w:t>
      </w:r>
      <w:r w:rsidR="00E90CD0" w:rsidRPr="00E90CD0">
        <w:rPr>
          <w:rFonts w:ascii="Times New Roman" w:hAnsi="Times New Roman" w:hint="eastAsia"/>
          <w:sz w:val="24"/>
          <w:szCs w:val="24"/>
          <w:lang w:val="hr-HR"/>
        </w:rPr>
        <w:t>ć</w:t>
      </w:r>
      <w:r w:rsidR="00E90CD0" w:rsidRPr="00E90CD0">
        <w:rPr>
          <w:rFonts w:ascii="Times New Roman" w:hAnsi="Times New Roman"/>
          <w:sz w:val="24"/>
          <w:szCs w:val="24"/>
          <w:lang w:val="hr-HR"/>
        </w:rPr>
        <w:t>ine</w:t>
      </w:r>
      <w:r w:rsidR="001253EB">
        <w:rPr>
          <w:rFonts w:ascii="Times New Roman" w:hAnsi="Times New Roman"/>
          <w:sz w:val="24"/>
          <w:szCs w:val="24"/>
          <w:lang w:val="hr-HR"/>
        </w:rPr>
        <w:t xml:space="preserve"> Donji Andrijevci</w:t>
      </w:r>
      <w:r w:rsidR="00E90CD0">
        <w:rPr>
          <w:rFonts w:ascii="Times New Roman" w:hAnsi="Times New Roman"/>
          <w:sz w:val="24"/>
          <w:szCs w:val="24"/>
          <w:lang w:val="hr-HR"/>
        </w:rPr>
        <w:t>, na</w:t>
      </w:r>
      <w:r w:rsidRPr="00E2173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1253EB">
        <w:rPr>
          <w:rFonts w:ascii="Times New Roman" w:hAnsi="Times New Roman"/>
          <w:sz w:val="24"/>
          <w:szCs w:val="24"/>
          <w:lang w:val="hr-HR"/>
        </w:rPr>
        <w:t>20.</w:t>
      </w:r>
      <w:r w:rsidRPr="00E21737">
        <w:rPr>
          <w:rFonts w:ascii="Times New Roman" w:hAnsi="Times New Roman"/>
          <w:sz w:val="24"/>
          <w:szCs w:val="24"/>
          <w:lang w:val="hr-HR"/>
        </w:rPr>
        <w:t xml:space="preserve"> sjednici održanoj dana </w:t>
      </w:r>
      <w:r w:rsidR="001253EB">
        <w:rPr>
          <w:rFonts w:ascii="Times New Roman" w:hAnsi="Times New Roman"/>
          <w:sz w:val="24"/>
          <w:szCs w:val="24"/>
          <w:lang w:val="hr-HR"/>
        </w:rPr>
        <w:t>__.2.</w:t>
      </w:r>
      <w:r w:rsidRPr="00E21737">
        <w:rPr>
          <w:rFonts w:ascii="Times New Roman" w:hAnsi="Times New Roman"/>
          <w:sz w:val="24"/>
          <w:szCs w:val="24"/>
          <w:lang w:val="hr-HR"/>
        </w:rPr>
        <w:t>2019. godine, donosi</w:t>
      </w:r>
      <w:commentRangeEnd w:id="0"/>
      <w:r w:rsidR="009C080B">
        <w:rPr>
          <w:rStyle w:val="CommentReference"/>
        </w:rPr>
        <w:commentReference w:id="0"/>
      </w:r>
    </w:p>
    <w:p w14:paraId="7BC3E0A7" w14:textId="77777777" w:rsidR="007A4EF1" w:rsidRPr="00B50FAB" w:rsidRDefault="007A4EF1" w:rsidP="00687D1D">
      <w:pPr>
        <w:keepNext/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48E5FC1" w14:textId="77777777" w:rsidR="00EB1592" w:rsidRPr="00B50FAB" w:rsidRDefault="00EB1592" w:rsidP="00687D1D">
      <w:pPr>
        <w:pStyle w:val="Header"/>
        <w:keepNext/>
        <w:tabs>
          <w:tab w:val="clear" w:pos="4536"/>
          <w:tab w:val="center" w:pos="900"/>
        </w:tabs>
        <w:spacing w:line="360" w:lineRule="auto"/>
        <w:jc w:val="center"/>
        <w:rPr>
          <w:b/>
        </w:rPr>
      </w:pPr>
      <w:r w:rsidRPr="00B50FAB">
        <w:rPr>
          <w:b/>
        </w:rPr>
        <w:t xml:space="preserve">ANALIZU DAVANJA KONCESIJE </w:t>
      </w:r>
    </w:p>
    <w:p w14:paraId="04FC36F9" w14:textId="77777777" w:rsidR="00C0053C" w:rsidRPr="00B50FAB" w:rsidRDefault="00EB1592" w:rsidP="00687D1D">
      <w:pPr>
        <w:pStyle w:val="Header"/>
        <w:keepNext/>
        <w:tabs>
          <w:tab w:val="clear" w:pos="4536"/>
          <w:tab w:val="center" w:pos="900"/>
        </w:tabs>
        <w:spacing w:line="360" w:lineRule="auto"/>
        <w:jc w:val="center"/>
        <w:rPr>
          <w:b/>
        </w:rPr>
      </w:pPr>
      <w:r w:rsidRPr="00B50FAB">
        <w:rPr>
          <w:b/>
        </w:rPr>
        <w:t xml:space="preserve">ZA OBAVLJANJE DIMNJAČARSKIH POSLOVA </w:t>
      </w:r>
    </w:p>
    <w:p w14:paraId="5AD5A959" w14:textId="7B05C00A" w:rsidR="00EB1592" w:rsidRPr="00B50FAB" w:rsidRDefault="00EB1592" w:rsidP="00687D1D">
      <w:pPr>
        <w:pStyle w:val="Header"/>
        <w:keepNext/>
        <w:tabs>
          <w:tab w:val="clear" w:pos="4536"/>
          <w:tab w:val="center" w:pos="900"/>
        </w:tabs>
        <w:spacing w:line="360" w:lineRule="auto"/>
        <w:jc w:val="center"/>
        <w:rPr>
          <w:b/>
        </w:rPr>
      </w:pPr>
      <w:r w:rsidRPr="00B50FAB">
        <w:rPr>
          <w:b/>
        </w:rPr>
        <w:t xml:space="preserve">NA PODRUČJU OPĆINE </w:t>
      </w:r>
      <w:r w:rsidR="00A9197B" w:rsidRPr="00B50FAB">
        <w:rPr>
          <w:b/>
        </w:rPr>
        <w:t xml:space="preserve"> DONJI </w:t>
      </w:r>
      <w:r w:rsidR="00EE3C18" w:rsidRPr="00B50FAB">
        <w:rPr>
          <w:b/>
        </w:rPr>
        <w:t xml:space="preserve">ANDRIJEVCI </w:t>
      </w:r>
    </w:p>
    <w:p w14:paraId="01AA17B5" w14:textId="77777777" w:rsidR="00C0053C" w:rsidRPr="00B50FAB" w:rsidRDefault="00C0053C" w:rsidP="00687D1D">
      <w:pPr>
        <w:pStyle w:val="Header"/>
        <w:keepNext/>
        <w:tabs>
          <w:tab w:val="clear" w:pos="4536"/>
          <w:tab w:val="center" w:pos="900"/>
        </w:tabs>
        <w:spacing w:line="360" w:lineRule="auto"/>
        <w:rPr>
          <w:b/>
        </w:rPr>
      </w:pPr>
    </w:p>
    <w:p w14:paraId="755C2157" w14:textId="77777777" w:rsidR="00EB1592" w:rsidRPr="00B50FAB" w:rsidRDefault="00EB1592" w:rsidP="00687D1D">
      <w:pPr>
        <w:pStyle w:val="ListParagraph"/>
        <w:keepNext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B50FAB">
        <w:rPr>
          <w:rFonts w:ascii="Times New Roman" w:hAnsi="Times New Roman"/>
          <w:b/>
          <w:sz w:val="24"/>
          <w:szCs w:val="24"/>
          <w:lang w:val="hr-HR"/>
        </w:rPr>
        <w:t>UVOD</w:t>
      </w:r>
    </w:p>
    <w:p w14:paraId="1AA8B391" w14:textId="77777777" w:rsidR="00115851" w:rsidRDefault="00115851" w:rsidP="00687D1D">
      <w:pPr>
        <w:keepNext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16CDFBD6" w14:textId="72D6FFF0" w:rsidR="00115851" w:rsidRPr="00115851" w:rsidRDefault="00115851" w:rsidP="00115851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115851">
        <w:rPr>
          <w:rFonts w:ascii="Times New Roman" w:hAnsi="Times New Roman"/>
          <w:sz w:val="24"/>
          <w:szCs w:val="24"/>
          <w:lang w:val="hr-HR"/>
        </w:rPr>
        <w:t>Op</w:t>
      </w:r>
      <w:r w:rsidRPr="00115851">
        <w:rPr>
          <w:rFonts w:ascii="Times New Roman" w:hAnsi="Times New Roman" w:hint="eastAsia"/>
          <w:sz w:val="24"/>
          <w:szCs w:val="24"/>
          <w:lang w:val="hr-HR"/>
        </w:rPr>
        <w:t>ć</w:t>
      </w:r>
      <w:r w:rsidRPr="00115851">
        <w:rPr>
          <w:rFonts w:ascii="Times New Roman" w:hAnsi="Times New Roman"/>
          <w:sz w:val="24"/>
          <w:szCs w:val="24"/>
          <w:lang w:val="hr-HR"/>
        </w:rPr>
        <w:t>ina Donji Andrijevci smještena je u isto</w:t>
      </w:r>
      <w:r w:rsidRPr="00115851">
        <w:rPr>
          <w:rFonts w:ascii="Times New Roman" w:hAnsi="Times New Roman" w:hint="eastAsia"/>
          <w:sz w:val="24"/>
          <w:szCs w:val="24"/>
          <w:lang w:val="hr-HR"/>
        </w:rPr>
        <w:t>č</w:t>
      </w:r>
      <w:r w:rsidRPr="00115851">
        <w:rPr>
          <w:rFonts w:ascii="Times New Roman" w:hAnsi="Times New Roman"/>
          <w:sz w:val="24"/>
          <w:szCs w:val="24"/>
          <w:lang w:val="hr-HR"/>
        </w:rPr>
        <w:t>nom ravni</w:t>
      </w:r>
      <w:r w:rsidRPr="00115851">
        <w:rPr>
          <w:rFonts w:ascii="Times New Roman" w:hAnsi="Times New Roman" w:hint="eastAsia"/>
          <w:sz w:val="24"/>
          <w:szCs w:val="24"/>
          <w:lang w:val="hr-HR"/>
        </w:rPr>
        <w:t>č</w:t>
      </w:r>
      <w:r w:rsidRPr="00115851">
        <w:rPr>
          <w:rFonts w:ascii="Times New Roman" w:hAnsi="Times New Roman"/>
          <w:sz w:val="24"/>
          <w:szCs w:val="24"/>
          <w:lang w:val="hr-HR"/>
        </w:rPr>
        <w:t>arskom dijelu Brodsko – posavske županije. Op</w:t>
      </w:r>
      <w:r w:rsidRPr="00115851">
        <w:rPr>
          <w:rFonts w:ascii="Times New Roman" w:hAnsi="Times New Roman" w:hint="eastAsia"/>
          <w:sz w:val="24"/>
          <w:szCs w:val="24"/>
          <w:lang w:val="hr-HR"/>
        </w:rPr>
        <w:t>ć</w:t>
      </w:r>
      <w:r w:rsidRPr="00115851">
        <w:rPr>
          <w:rFonts w:ascii="Times New Roman" w:hAnsi="Times New Roman"/>
          <w:sz w:val="24"/>
          <w:szCs w:val="24"/>
          <w:lang w:val="hr-HR"/>
        </w:rPr>
        <w:t>ina ima površinu od 57</w:t>
      </w:r>
      <w:r w:rsidR="00AD5E67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15851">
        <w:rPr>
          <w:rFonts w:ascii="Times New Roman" w:hAnsi="Times New Roman"/>
          <w:sz w:val="24"/>
          <w:szCs w:val="24"/>
          <w:lang w:val="hr-HR"/>
        </w:rPr>
        <w:t>km</w:t>
      </w:r>
      <w:r w:rsidRPr="00AD5E67">
        <w:rPr>
          <w:rFonts w:ascii="Times New Roman" w:hAnsi="Times New Roman"/>
          <w:sz w:val="24"/>
          <w:szCs w:val="24"/>
          <w:vertAlign w:val="superscript"/>
          <w:lang w:val="hr-HR"/>
        </w:rPr>
        <w:t>2</w:t>
      </w:r>
      <w:r w:rsidRPr="00115851">
        <w:rPr>
          <w:rFonts w:ascii="Times New Roman" w:hAnsi="Times New Roman"/>
          <w:sz w:val="24"/>
          <w:szCs w:val="24"/>
          <w:lang w:val="hr-HR"/>
        </w:rPr>
        <w:t xml:space="preserve"> a prostire se od njene sjeverne granice s Osje</w:t>
      </w:r>
      <w:r w:rsidRPr="00115851">
        <w:rPr>
          <w:rFonts w:ascii="Times New Roman" w:hAnsi="Times New Roman" w:hint="eastAsia"/>
          <w:sz w:val="24"/>
          <w:szCs w:val="24"/>
          <w:lang w:val="hr-HR"/>
        </w:rPr>
        <w:t>č</w:t>
      </w:r>
      <w:r w:rsidRPr="00115851">
        <w:rPr>
          <w:rFonts w:ascii="Times New Roman" w:hAnsi="Times New Roman"/>
          <w:sz w:val="24"/>
          <w:szCs w:val="24"/>
          <w:lang w:val="hr-HR"/>
        </w:rPr>
        <w:t>ko – baranjskom županijom do njene južne granice koju tvori rijeka Sava. Od rijeke Save odvaja ju uski pojas op</w:t>
      </w:r>
      <w:r w:rsidRPr="00115851">
        <w:rPr>
          <w:rFonts w:ascii="Times New Roman" w:hAnsi="Times New Roman" w:hint="eastAsia"/>
          <w:sz w:val="24"/>
          <w:szCs w:val="24"/>
          <w:lang w:val="hr-HR"/>
        </w:rPr>
        <w:t>ć</w:t>
      </w:r>
      <w:r w:rsidRPr="00115851">
        <w:rPr>
          <w:rFonts w:ascii="Times New Roman" w:hAnsi="Times New Roman"/>
          <w:sz w:val="24"/>
          <w:szCs w:val="24"/>
          <w:lang w:val="hr-HR"/>
        </w:rPr>
        <w:t>ine Oprisavci.</w:t>
      </w:r>
    </w:p>
    <w:p w14:paraId="774307FF" w14:textId="77777777" w:rsidR="00115851" w:rsidRPr="00115851" w:rsidRDefault="00115851" w:rsidP="00115851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115851">
        <w:rPr>
          <w:rFonts w:ascii="Times New Roman" w:hAnsi="Times New Roman"/>
          <w:sz w:val="24"/>
          <w:szCs w:val="24"/>
          <w:lang w:val="hr-HR"/>
        </w:rPr>
        <w:t>U okviru županije op</w:t>
      </w:r>
      <w:r w:rsidRPr="00115851">
        <w:rPr>
          <w:rFonts w:ascii="Times New Roman" w:hAnsi="Times New Roman" w:hint="eastAsia"/>
          <w:sz w:val="24"/>
          <w:szCs w:val="24"/>
          <w:lang w:val="hr-HR"/>
        </w:rPr>
        <w:t>ć</w:t>
      </w:r>
      <w:r w:rsidRPr="00115851">
        <w:rPr>
          <w:rFonts w:ascii="Times New Roman" w:hAnsi="Times New Roman"/>
          <w:sz w:val="24"/>
          <w:szCs w:val="24"/>
          <w:lang w:val="hr-HR"/>
        </w:rPr>
        <w:t>ina grani</w:t>
      </w:r>
      <w:r w:rsidRPr="00115851">
        <w:rPr>
          <w:rFonts w:ascii="Times New Roman" w:hAnsi="Times New Roman" w:hint="eastAsia"/>
          <w:sz w:val="24"/>
          <w:szCs w:val="24"/>
          <w:lang w:val="hr-HR"/>
        </w:rPr>
        <w:t>č</w:t>
      </w:r>
      <w:r w:rsidRPr="00115851">
        <w:rPr>
          <w:rFonts w:ascii="Times New Roman" w:hAnsi="Times New Roman"/>
          <w:sz w:val="24"/>
          <w:szCs w:val="24"/>
          <w:lang w:val="hr-HR"/>
        </w:rPr>
        <w:t>i na zapadu s op</w:t>
      </w:r>
      <w:r w:rsidRPr="00115851">
        <w:rPr>
          <w:rFonts w:ascii="Times New Roman" w:hAnsi="Times New Roman" w:hint="eastAsia"/>
          <w:sz w:val="24"/>
          <w:szCs w:val="24"/>
          <w:lang w:val="hr-HR"/>
        </w:rPr>
        <w:t>ć</w:t>
      </w:r>
      <w:r w:rsidRPr="00115851">
        <w:rPr>
          <w:rFonts w:ascii="Times New Roman" w:hAnsi="Times New Roman"/>
          <w:sz w:val="24"/>
          <w:szCs w:val="24"/>
          <w:lang w:val="hr-HR"/>
        </w:rPr>
        <w:t>inom Gar</w:t>
      </w:r>
      <w:r w:rsidRPr="00115851">
        <w:rPr>
          <w:rFonts w:ascii="Times New Roman" w:hAnsi="Times New Roman" w:hint="eastAsia"/>
          <w:sz w:val="24"/>
          <w:szCs w:val="24"/>
          <w:lang w:val="hr-HR"/>
        </w:rPr>
        <w:t>č</w:t>
      </w:r>
      <w:r w:rsidRPr="00115851">
        <w:rPr>
          <w:rFonts w:ascii="Times New Roman" w:hAnsi="Times New Roman"/>
          <w:sz w:val="24"/>
          <w:szCs w:val="24"/>
          <w:lang w:val="hr-HR"/>
        </w:rPr>
        <w:t>in, na jugu s op</w:t>
      </w:r>
      <w:r w:rsidRPr="00115851">
        <w:rPr>
          <w:rFonts w:ascii="Times New Roman" w:hAnsi="Times New Roman" w:hint="eastAsia"/>
          <w:sz w:val="24"/>
          <w:szCs w:val="24"/>
          <w:lang w:val="hr-HR"/>
        </w:rPr>
        <w:t>ć</w:t>
      </w:r>
      <w:r w:rsidRPr="00115851">
        <w:rPr>
          <w:rFonts w:ascii="Times New Roman" w:hAnsi="Times New Roman"/>
          <w:sz w:val="24"/>
          <w:szCs w:val="24"/>
          <w:lang w:val="hr-HR"/>
        </w:rPr>
        <w:t>inom Oprisavci, a na istoku s op</w:t>
      </w:r>
      <w:r w:rsidRPr="00115851">
        <w:rPr>
          <w:rFonts w:ascii="Times New Roman" w:hAnsi="Times New Roman" w:hint="eastAsia"/>
          <w:sz w:val="24"/>
          <w:szCs w:val="24"/>
          <w:lang w:val="hr-HR"/>
        </w:rPr>
        <w:t>ć</w:t>
      </w:r>
      <w:r w:rsidRPr="00115851">
        <w:rPr>
          <w:rFonts w:ascii="Times New Roman" w:hAnsi="Times New Roman"/>
          <w:sz w:val="24"/>
          <w:szCs w:val="24"/>
          <w:lang w:val="hr-HR"/>
        </w:rPr>
        <w:t>inama Vrpolje i Velika Kopanica.</w:t>
      </w:r>
    </w:p>
    <w:p w14:paraId="6196B7DF" w14:textId="77777777" w:rsidR="00115851" w:rsidRPr="00115851" w:rsidRDefault="00115851" w:rsidP="00687D1D">
      <w:pPr>
        <w:keepNext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115851">
        <w:rPr>
          <w:rFonts w:ascii="Times New Roman" w:hAnsi="Times New Roman"/>
          <w:sz w:val="24"/>
          <w:szCs w:val="24"/>
          <w:lang w:val="hr-HR"/>
        </w:rPr>
        <w:t>Op</w:t>
      </w:r>
      <w:r w:rsidRPr="00115851">
        <w:rPr>
          <w:rFonts w:ascii="Times New Roman" w:hAnsi="Times New Roman" w:hint="eastAsia"/>
          <w:sz w:val="24"/>
          <w:szCs w:val="24"/>
          <w:lang w:val="hr-HR"/>
        </w:rPr>
        <w:t>ć</w:t>
      </w:r>
      <w:r w:rsidRPr="00115851">
        <w:rPr>
          <w:rFonts w:ascii="Times New Roman" w:hAnsi="Times New Roman"/>
          <w:sz w:val="24"/>
          <w:szCs w:val="24"/>
          <w:lang w:val="hr-HR"/>
        </w:rPr>
        <w:t>ina Donji Andrijevci je jedinica lokalne samouprave na podru</w:t>
      </w:r>
      <w:r w:rsidRPr="00115851">
        <w:rPr>
          <w:rFonts w:ascii="Times New Roman" w:hAnsi="Times New Roman" w:hint="eastAsia"/>
          <w:sz w:val="24"/>
          <w:szCs w:val="24"/>
          <w:lang w:val="hr-HR"/>
        </w:rPr>
        <w:t>č</w:t>
      </w:r>
      <w:r w:rsidRPr="00115851">
        <w:rPr>
          <w:rFonts w:ascii="Times New Roman" w:hAnsi="Times New Roman"/>
          <w:sz w:val="24"/>
          <w:szCs w:val="24"/>
          <w:lang w:val="hr-HR"/>
        </w:rPr>
        <w:t>ju utvr</w:t>
      </w:r>
      <w:r w:rsidRPr="00115851">
        <w:rPr>
          <w:rFonts w:ascii="Times New Roman" w:hAnsi="Times New Roman" w:hint="eastAsia"/>
          <w:sz w:val="24"/>
          <w:szCs w:val="24"/>
          <w:lang w:val="hr-HR"/>
        </w:rPr>
        <w:t>đ</w:t>
      </w:r>
      <w:r w:rsidRPr="00115851">
        <w:rPr>
          <w:rFonts w:ascii="Times New Roman" w:hAnsi="Times New Roman"/>
          <w:sz w:val="24"/>
          <w:szCs w:val="24"/>
          <w:lang w:val="hr-HR"/>
        </w:rPr>
        <w:t>enom Zakonom o podru</w:t>
      </w:r>
      <w:r w:rsidRPr="00115851">
        <w:rPr>
          <w:rFonts w:ascii="Times New Roman" w:hAnsi="Times New Roman" w:hint="eastAsia"/>
          <w:sz w:val="24"/>
          <w:szCs w:val="24"/>
          <w:lang w:val="hr-HR"/>
        </w:rPr>
        <w:t>č</w:t>
      </w:r>
      <w:r w:rsidRPr="00115851">
        <w:rPr>
          <w:rFonts w:ascii="Times New Roman" w:hAnsi="Times New Roman"/>
          <w:sz w:val="24"/>
          <w:szCs w:val="24"/>
          <w:lang w:val="hr-HR"/>
        </w:rPr>
        <w:t>jima županija, gradova i op</w:t>
      </w:r>
      <w:r w:rsidRPr="00115851">
        <w:rPr>
          <w:rFonts w:ascii="Times New Roman" w:hAnsi="Times New Roman" w:hint="eastAsia"/>
          <w:sz w:val="24"/>
          <w:szCs w:val="24"/>
          <w:lang w:val="hr-HR"/>
        </w:rPr>
        <w:t>ć</w:t>
      </w:r>
      <w:r w:rsidRPr="00115851">
        <w:rPr>
          <w:rFonts w:ascii="Times New Roman" w:hAnsi="Times New Roman"/>
          <w:sz w:val="24"/>
          <w:szCs w:val="24"/>
          <w:lang w:val="hr-HR"/>
        </w:rPr>
        <w:t>ina u Republici Hrvatskoj a obuhva</w:t>
      </w:r>
      <w:r w:rsidRPr="00115851">
        <w:rPr>
          <w:rFonts w:ascii="Times New Roman" w:hAnsi="Times New Roman" w:hint="eastAsia"/>
          <w:sz w:val="24"/>
          <w:szCs w:val="24"/>
          <w:lang w:val="hr-HR"/>
        </w:rPr>
        <w:t>ć</w:t>
      </w:r>
      <w:r w:rsidRPr="00115851">
        <w:rPr>
          <w:rFonts w:ascii="Times New Roman" w:hAnsi="Times New Roman"/>
          <w:sz w:val="24"/>
          <w:szCs w:val="24"/>
          <w:lang w:val="hr-HR"/>
        </w:rPr>
        <w:t>a podru</w:t>
      </w:r>
      <w:r w:rsidRPr="00115851">
        <w:rPr>
          <w:rFonts w:ascii="Times New Roman" w:hAnsi="Times New Roman" w:hint="eastAsia"/>
          <w:sz w:val="24"/>
          <w:szCs w:val="24"/>
          <w:lang w:val="hr-HR"/>
        </w:rPr>
        <w:t>č</w:t>
      </w:r>
      <w:r w:rsidRPr="00115851">
        <w:rPr>
          <w:rFonts w:ascii="Times New Roman" w:hAnsi="Times New Roman"/>
          <w:sz w:val="24"/>
          <w:szCs w:val="24"/>
          <w:lang w:val="hr-HR"/>
        </w:rPr>
        <w:t>ja naselja:</w:t>
      </w:r>
    </w:p>
    <w:p w14:paraId="6E18D820" w14:textId="5CC8798D" w:rsidR="00115851" w:rsidRPr="00A01B35" w:rsidRDefault="00115851" w:rsidP="00A01B3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01B35">
        <w:rPr>
          <w:rFonts w:ascii="Times New Roman" w:hAnsi="Times New Roman"/>
          <w:sz w:val="24"/>
          <w:szCs w:val="24"/>
          <w:lang w:val="hr-HR"/>
        </w:rPr>
        <w:t>Donji Andrijevci</w:t>
      </w:r>
      <w:r w:rsidR="007C7363">
        <w:rPr>
          <w:rFonts w:ascii="Times New Roman" w:hAnsi="Times New Roman"/>
          <w:sz w:val="24"/>
          <w:szCs w:val="24"/>
          <w:lang w:val="hr-HR"/>
        </w:rPr>
        <w:t>,</w:t>
      </w:r>
    </w:p>
    <w:p w14:paraId="4A2835F7" w14:textId="11EBF9CE" w:rsidR="00115851" w:rsidRPr="00A01B35" w:rsidRDefault="00115851" w:rsidP="00A01B3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01B35">
        <w:rPr>
          <w:rFonts w:ascii="Times New Roman" w:hAnsi="Times New Roman"/>
          <w:sz w:val="24"/>
          <w:szCs w:val="24"/>
          <w:lang w:val="hr-HR"/>
        </w:rPr>
        <w:t>Staro Topolje</w:t>
      </w:r>
      <w:r w:rsidR="007C7363">
        <w:rPr>
          <w:rFonts w:ascii="Times New Roman" w:hAnsi="Times New Roman"/>
          <w:sz w:val="24"/>
          <w:szCs w:val="24"/>
          <w:lang w:val="hr-HR"/>
        </w:rPr>
        <w:t>,</w:t>
      </w:r>
    </w:p>
    <w:p w14:paraId="03AB25C4" w14:textId="41E3FA8D" w:rsidR="00115851" w:rsidRPr="00A01B35" w:rsidRDefault="00115851" w:rsidP="00A01B3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01B35">
        <w:rPr>
          <w:rFonts w:ascii="Times New Roman" w:hAnsi="Times New Roman"/>
          <w:sz w:val="24"/>
          <w:szCs w:val="24"/>
          <w:lang w:val="hr-HR"/>
        </w:rPr>
        <w:t>Novo Topolje</w:t>
      </w:r>
      <w:r w:rsidR="00833322">
        <w:rPr>
          <w:rFonts w:ascii="Times New Roman" w:hAnsi="Times New Roman"/>
          <w:sz w:val="24"/>
          <w:szCs w:val="24"/>
          <w:lang w:val="hr-HR"/>
        </w:rPr>
        <w:t xml:space="preserve"> i</w:t>
      </w:r>
    </w:p>
    <w:p w14:paraId="57D48C4B" w14:textId="620FB861" w:rsidR="00115851" w:rsidRPr="00A01B35" w:rsidRDefault="00115851" w:rsidP="00A01B35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01B35">
        <w:rPr>
          <w:rFonts w:ascii="Times New Roman" w:hAnsi="Times New Roman"/>
          <w:sz w:val="24"/>
          <w:szCs w:val="24"/>
          <w:lang w:val="hr-HR"/>
        </w:rPr>
        <w:t>Sredanci</w:t>
      </w:r>
      <w:r w:rsidR="00833322">
        <w:rPr>
          <w:rFonts w:ascii="Times New Roman" w:hAnsi="Times New Roman"/>
          <w:sz w:val="24"/>
          <w:szCs w:val="24"/>
          <w:lang w:val="hr-HR"/>
        </w:rPr>
        <w:t>.</w:t>
      </w:r>
    </w:p>
    <w:p w14:paraId="3FE5C551" w14:textId="7082A46A" w:rsidR="00476979" w:rsidRDefault="00115851" w:rsidP="00476979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115851">
        <w:rPr>
          <w:rFonts w:ascii="Times New Roman" w:hAnsi="Times New Roman"/>
          <w:sz w:val="24"/>
          <w:szCs w:val="24"/>
          <w:lang w:val="hr-HR"/>
        </w:rPr>
        <w:lastRenderedPageBreak/>
        <w:t>Prema popisu stanovništva 20</w:t>
      </w:r>
      <w:r w:rsidR="00A01B35">
        <w:rPr>
          <w:rFonts w:ascii="Times New Roman" w:hAnsi="Times New Roman"/>
          <w:sz w:val="24"/>
          <w:szCs w:val="24"/>
          <w:lang w:val="hr-HR"/>
        </w:rPr>
        <w:t>1</w:t>
      </w:r>
      <w:r w:rsidRPr="00115851">
        <w:rPr>
          <w:rFonts w:ascii="Times New Roman" w:hAnsi="Times New Roman"/>
          <w:sz w:val="24"/>
          <w:szCs w:val="24"/>
          <w:lang w:val="hr-HR"/>
        </w:rPr>
        <w:t>1. godine op</w:t>
      </w:r>
      <w:r w:rsidRPr="00115851">
        <w:rPr>
          <w:rFonts w:ascii="Times New Roman" w:hAnsi="Times New Roman" w:hint="eastAsia"/>
          <w:sz w:val="24"/>
          <w:szCs w:val="24"/>
          <w:lang w:val="hr-HR"/>
        </w:rPr>
        <w:t>ć</w:t>
      </w:r>
      <w:r w:rsidRPr="00115851">
        <w:rPr>
          <w:rFonts w:ascii="Times New Roman" w:hAnsi="Times New Roman"/>
          <w:sz w:val="24"/>
          <w:szCs w:val="24"/>
          <w:lang w:val="hr-HR"/>
        </w:rPr>
        <w:t>ina je imala</w:t>
      </w:r>
      <w:r w:rsidR="006E7604">
        <w:rPr>
          <w:rFonts w:ascii="Times New Roman" w:hAnsi="Times New Roman"/>
          <w:sz w:val="24"/>
          <w:szCs w:val="24"/>
          <w:lang w:val="hr-HR"/>
        </w:rPr>
        <w:t xml:space="preserve"> 3</w:t>
      </w:r>
      <w:r w:rsidR="007C7363">
        <w:rPr>
          <w:rFonts w:ascii="Times New Roman" w:hAnsi="Times New Roman"/>
          <w:sz w:val="24"/>
          <w:szCs w:val="24"/>
          <w:lang w:val="hr-HR"/>
        </w:rPr>
        <w:t>.</w:t>
      </w:r>
      <w:r w:rsidR="006E7604">
        <w:rPr>
          <w:rFonts w:ascii="Times New Roman" w:hAnsi="Times New Roman"/>
          <w:sz w:val="24"/>
          <w:szCs w:val="24"/>
          <w:lang w:val="hr-HR"/>
        </w:rPr>
        <w:t>709</w:t>
      </w:r>
      <w:r w:rsidR="001970FD">
        <w:rPr>
          <w:rFonts w:ascii="Times New Roman" w:hAnsi="Times New Roman"/>
          <w:sz w:val="24"/>
          <w:szCs w:val="24"/>
          <w:lang w:val="hr-HR"/>
        </w:rPr>
        <w:t xml:space="preserve"> stanovnika, </w:t>
      </w:r>
      <w:r w:rsidR="009324EE">
        <w:rPr>
          <w:rFonts w:ascii="Times New Roman" w:hAnsi="Times New Roman"/>
          <w:sz w:val="24"/>
          <w:szCs w:val="24"/>
          <w:lang w:val="hr-HR"/>
        </w:rPr>
        <w:t xml:space="preserve">te </w:t>
      </w:r>
      <w:r w:rsidR="00D91FB1">
        <w:rPr>
          <w:rFonts w:ascii="Times New Roman" w:hAnsi="Times New Roman"/>
          <w:sz w:val="24"/>
          <w:szCs w:val="24"/>
          <w:lang w:val="hr-HR"/>
        </w:rPr>
        <w:t>1</w:t>
      </w:r>
      <w:r w:rsidR="007C7363">
        <w:rPr>
          <w:rFonts w:ascii="Times New Roman" w:hAnsi="Times New Roman"/>
          <w:sz w:val="24"/>
          <w:szCs w:val="24"/>
          <w:lang w:val="hr-HR"/>
        </w:rPr>
        <w:t>.</w:t>
      </w:r>
      <w:r w:rsidR="00D91FB1">
        <w:rPr>
          <w:rFonts w:ascii="Times New Roman" w:hAnsi="Times New Roman"/>
          <w:sz w:val="24"/>
          <w:szCs w:val="24"/>
          <w:lang w:val="hr-HR"/>
        </w:rPr>
        <w:t xml:space="preserve">200 kućanstava. S obzirom na trend iseljavanja koji traje nekoliko zadnjih godina u cijeloj Slavoniji, za pretpostaviti je da broj stanovnika (i kućanstava </w:t>
      </w:r>
      <w:r w:rsidR="00636796">
        <w:rPr>
          <w:rFonts w:ascii="Times New Roman" w:hAnsi="Times New Roman"/>
          <w:sz w:val="24"/>
          <w:szCs w:val="24"/>
          <w:lang w:val="hr-HR"/>
        </w:rPr>
        <w:t>u kojima se živi)</w:t>
      </w:r>
      <w:r w:rsidR="00D91FB1">
        <w:rPr>
          <w:rFonts w:ascii="Times New Roman" w:hAnsi="Times New Roman"/>
          <w:sz w:val="24"/>
          <w:szCs w:val="24"/>
          <w:lang w:val="hr-HR"/>
        </w:rPr>
        <w:t xml:space="preserve"> u međuvremenu </w:t>
      </w:r>
      <w:r w:rsidR="00636796">
        <w:rPr>
          <w:rFonts w:ascii="Times New Roman" w:hAnsi="Times New Roman"/>
          <w:sz w:val="24"/>
          <w:szCs w:val="24"/>
          <w:lang w:val="hr-HR"/>
        </w:rPr>
        <w:t xml:space="preserve">pao za </w:t>
      </w:r>
      <w:r w:rsidR="00476979">
        <w:rPr>
          <w:rFonts w:ascii="Times New Roman" w:hAnsi="Times New Roman"/>
          <w:sz w:val="24"/>
          <w:szCs w:val="24"/>
          <w:lang w:val="hr-HR"/>
        </w:rPr>
        <w:t>cca 15%.</w:t>
      </w:r>
    </w:p>
    <w:p w14:paraId="47AF4494" w14:textId="4B43E70B" w:rsidR="000618D7" w:rsidRPr="00B50FAB" w:rsidRDefault="002B0B76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</w:t>
      </w:r>
      <w:r w:rsidR="00476979">
        <w:rPr>
          <w:rFonts w:ascii="Times New Roman" w:hAnsi="Times New Roman"/>
          <w:sz w:val="24"/>
          <w:szCs w:val="24"/>
          <w:lang w:val="hr-HR"/>
        </w:rPr>
        <w:t>omunaln</w:t>
      </w:r>
      <w:r>
        <w:rPr>
          <w:rFonts w:ascii="Times New Roman" w:hAnsi="Times New Roman"/>
          <w:sz w:val="24"/>
          <w:szCs w:val="24"/>
          <w:lang w:val="hr-HR"/>
        </w:rPr>
        <w:t>a</w:t>
      </w:r>
      <w:r w:rsidR="00476979">
        <w:rPr>
          <w:rFonts w:ascii="Times New Roman" w:hAnsi="Times New Roman"/>
          <w:sz w:val="24"/>
          <w:szCs w:val="24"/>
          <w:lang w:val="hr-HR"/>
        </w:rPr>
        <w:t xml:space="preserve"> usluge</w:t>
      </w:r>
      <w:r>
        <w:rPr>
          <w:rFonts w:ascii="Times New Roman" w:hAnsi="Times New Roman"/>
          <w:sz w:val="24"/>
          <w:szCs w:val="24"/>
          <w:lang w:val="hr-HR"/>
        </w:rPr>
        <w:t xml:space="preserve"> obavljanja dimnjačarske djelatnosti </w:t>
      </w:r>
      <w:r w:rsidR="00E0202A">
        <w:rPr>
          <w:rFonts w:ascii="Times New Roman" w:hAnsi="Times New Roman"/>
          <w:sz w:val="24"/>
          <w:szCs w:val="24"/>
          <w:lang w:val="hr-HR"/>
        </w:rPr>
        <w:t>na području Općine nije organizirana, te je namjera Općine, sukladno važećih zakonskim propisima, sklopiti ugovor o koncesiji za obavljanje dimnjačarske djelatnosti.</w:t>
      </w:r>
    </w:p>
    <w:p w14:paraId="5033F9DD" w14:textId="77777777" w:rsidR="002A1228" w:rsidRPr="002A1228" w:rsidRDefault="002A1228" w:rsidP="002A1228">
      <w:pPr>
        <w:rPr>
          <w:rFonts w:ascii="Times New Roman" w:hAnsi="Times New Roman"/>
          <w:sz w:val="24"/>
          <w:szCs w:val="24"/>
          <w:lang w:val="hr-HR"/>
        </w:rPr>
      </w:pPr>
      <w:r w:rsidRPr="002A1228">
        <w:rPr>
          <w:rFonts w:ascii="Times New Roman" w:hAnsi="Times New Roman"/>
          <w:sz w:val="24"/>
          <w:szCs w:val="24"/>
          <w:lang w:val="hr-HR"/>
        </w:rPr>
        <w:t>U kontekstu pravnih propisa kojima se ure</w:t>
      </w:r>
      <w:r w:rsidRPr="002A1228">
        <w:rPr>
          <w:rFonts w:ascii="Times New Roman" w:hAnsi="Times New Roman" w:hint="eastAsia"/>
          <w:sz w:val="24"/>
          <w:szCs w:val="24"/>
          <w:lang w:val="hr-HR"/>
        </w:rPr>
        <w:t>đ</w:t>
      </w:r>
      <w:r w:rsidRPr="002A1228">
        <w:rPr>
          <w:rFonts w:ascii="Times New Roman" w:hAnsi="Times New Roman"/>
          <w:sz w:val="24"/>
          <w:szCs w:val="24"/>
          <w:lang w:val="hr-HR"/>
        </w:rPr>
        <w:t>uje navedena materija isti se odnose na slijede</w:t>
      </w:r>
      <w:r w:rsidRPr="002A1228">
        <w:rPr>
          <w:rFonts w:ascii="Times New Roman" w:hAnsi="Times New Roman" w:hint="eastAsia"/>
          <w:sz w:val="24"/>
          <w:szCs w:val="24"/>
          <w:lang w:val="hr-HR"/>
        </w:rPr>
        <w:t>ć</w:t>
      </w:r>
      <w:r w:rsidRPr="002A1228">
        <w:rPr>
          <w:rFonts w:ascii="Times New Roman" w:hAnsi="Times New Roman"/>
          <w:sz w:val="24"/>
          <w:szCs w:val="24"/>
          <w:lang w:val="hr-HR"/>
        </w:rPr>
        <w:t xml:space="preserve">e: </w:t>
      </w:r>
    </w:p>
    <w:p w14:paraId="24832C71" w14:textId="77777777" w:rsidR="00E0202A" w:rsidRDefault="00E0202A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8D75A46" w14:textId="77777777" w:rsidR="00780FC0" w:rsidRDefault="00780FC0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50FAB">
        <w:rPr>
          <w:rFonts w:ascii="Times New Roman" w:hAnsi="Times New Roman"/>
          <w:sz w:val="24"/>
          <w:szCs w:val="24"/>
          <w:lang w:val="hr-HR"/>
        </w:rPr>
        <w:t>Zakon o zaštiti od požara (»Narodne novine«, broj 92/10), članak 38. propisuje da vlasnici, odnosno korisnici građevina, građevinskih dijelova i drugih nekretnina te prostora, odnosno upravitelji zgrada dužni su sukladno propisima, tehničkim normativima, normama i uputama proizvođača održavati u ispravnom stanju postrojenja, uređaje i instalacije električne, plinske, ventilacijske i druge namjene, dimnjake i ložišta, kao i druge uređaje i instalacije, koji mogu prouzročiti nastajanje i širenje požara te održavanju moraju posjedovati dokumentaciju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0E172594" w14:textId="77777777" w:rsidR="00006324" w:rsidRDefault="00006324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F6CE880" w14:textId="24F716CA" w:rsidR="00D26A1C" w:rsidRDefault="00316795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50FAB">
        <w:rPr>
          <w:rFonts w:ascii="Times New Roman" w:hAnsi="Times New Roman"/>
          <w:sz w:val="24"/>
          <w:szCs w:val="24"/>
          <w:lang w:val="hr-HR"/>
        </w:rPr>
        <w:t>Zakon o komunalnom gospodarstvu (»Narodne novine«, broj 68/18 i 110/18), u članku 24. kao jedn</w:t>
      </w:r>
      <w:r w:rsidR="004D260B">
        <w:rPr>
          <w:rFonts w:ascii="Times New Roman" w:hAnsi="Times New Roman"/>
          <w:sz w:val="24"/>
          <w:szCs w:val="24"/>
          <w:lang w:val="hr-HR"/>
        </w:rPr>
        <w:t>u</w:t>
      </w:r>
      <w:r w:rsidR="00F57E5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B50FAB">
        <w:rPr>
          <w:rFonts w:ascii="Times New Roman" w:hAnsi="Times New Roman"/>
          <w:sz w:val="24"/>
          <w:szCs w:val="24"/>
          <w:lang w:val="hr-HR"/>
        </w:rPr>
        <w:t>od uslužnih komunalnih djelatnosti</w:t>
      </w:r>
      <w:r w:rsidR="004D260B">
        <w:rPr>
          <w:rFonts w:ascii="Times New Roman" w:hAnsi="Times New Roman"/>
          <w:sz w:val="24"/>
          <w:szCs w:val="24"/>
          <w:lang w:val="hr-HR"/>
        </w:rPr>
        <w:t xml:space="preserve"> iz nadležnosti jedinica lokalne samouprave, </w:t>
      </w:r>
      <w:r w:rsidRPr="00B50FAB">
        <w:rPr>
          <w:rFonts w:ascii="Times New Roman" w:hAnsi="Times New Roman"/>
          <w:sz w:val="24"/>
          <w:szCs w:val="24"/>
          <w:lang w:val="hr-HR"/>
        </w:rPr>
        <w:t>navodi</w:t>
      </w:r>
      <w:r w:rsidR="00F57E5F">
        <w:rPr>
          <w:rFonts w:ascii="Times New Roman" w:hAnsi="Times New Roman"/>
          <w:sz w:val="24"/>
          <w:szCs w:val="24"/>
          <w:lang w:val="hr-HR"/>
        </w:rPr>
        <w:t xml:space="preserve"> i</w:t>
      </w:r>
      <w:r w:rsidRPr="00B50FAB">
        <w:rPr>
          <w:rFonts w:ascii="Times New Roman" w:hAnsi="Times New Roman"/>
          <w:sz w:val="24"/>
          <w:szCs w:val="24"/>
          <w:lang w:val="hr-HR"/>
        </w:rPr>
        <w:t xml:space="preserve"> obavljanje dimnjačarskih poslova. Pod uslužnom djelatnošću obavljanja dimnjačarskih poslova podrazumijeva se čišćenje i kontrola dimnjaka, dimovoda i uređaja za loženje u građevinama.</w:t>
      </w:r>
    </w:p>
    <w:p w14:paraId="170C4E8C" w14:textId="37A13308" w:rsidR="00EB1592" w:rsidRDefault="00EB1592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50FAB">
        <w:rPr>
          <w:rFonts w:ascii="Times New Roman" w:hAnsi="Times New Roman"/>
          <w:sz w:val="24"/>
          <w:szCs w:val="24"/>
          <w:lang w:val="hr-HR"/>
        </w:rPr>
        <w:t xml:space="preserve">Člankom </w:t>
      </w:r>
      <w:r w:rsidR="00E9162C" w:rsidRPr="00B50FAB">
        <w:rPr>
          <w:rFonts w:ascii="Times New Roman" w:hAnsi="Times New Roman"/>
          <w:sz w:val="24"/>
          <w:szCs w:val="24"/>
          <w:lang w:val="hr-HR"/>
        </w:rPr>
        <w:t>44</w:t>
      </w:r>
      <w:r w:rsidRPr="00B50FAB">
        <w:rPr>
          <w:rFonts w:ascii="Times New Roman" w:hAnsi="Times New Roman"/>
          <w:sz w:val="24"/>
          <w:szCs w:val="24"/>
          <w:lang w:val="hr-HR"/>
        </w:rPr>
        <w:t>. istog Zakona utvrđeno je da se koncesijom može steći obavljanje komunalne djelatnosti obavljanja dimnjačarskih poslova</w:t>
      </w:r>
      <w:r w:rsidR="003D44A3" w:rsidRPr="00B50FAB">
        <w:rPr>
          <w:rFonts w:ascii="Times New Roman" w:hAnsi="Times New Roman"/>
          <w:sz w:val="24"/>
          <w:szCs w:val="24"/>
          <w:lang w:val="hr-HR"/>
        </w:rPr>
        <w:t xml:space="preserve">, o čemu </w:t>
      </w:r>
      <w:r w:rsidR="00A816AD">
        <w:rPr>
          <w:rFonts w:ascii="Times New Roman" w:hAnsi="Times New Roman"/>
          <w:sz w:val="24"/>
          <w:szCs w:val="24"/>
          <w:lang w:val="hr-HR"/>
        </w:rPr>
        <w:t xml:space="preserve">odlučuje </w:t>
      </w:r>
      <w:r w:rsidR="001253EB">
        <w:rPr>
          <w:rFonts w:ascii="Times New Roman" w:hAnsi="Times New Roman"/>
          <w:sz w:val="24"/>
          <w:szCs w:val="24"/>
          <w:lang w:val="hr-HR"/>
        </w:rPr>
        <w:t>p</w:t>
      </w:r>
      <w:r w:rsidR="00A816AD" w:rsidRPr="00A816AD">
        <w:rPr>
          <w:rFonts w:ascii="Times New Roman" w:hAnsi="Times New Roman"/>
          <w:sz w:val="24"/>
          <w:szCs w:val="24"/>
          <w:lang w:val="hr-HR"/>
        </w:rPr>
        <w:t>redstavni</w:t>
      </w:r>
      <w:r w:rsidR="00A816AD" w:rsidRPr="00A816AD">
        <w:rPr>
          <w:rFonts w:ascii="Times New Roman" w:hAnsi="Times New Roman" w:hint="eastAsia"/>
          <w:sz w:val="24"/>
          <w:szCs w:val="24"/>
          <w:lang w:val="hr-HR"/>
        </w:rPr>
        <w:t>č</w:t>
      </w:r>
      <w:r w:rsidR="00A816AD" w:rsidRPr="00A816AD">
        <w:rPr>
          <w:rFonts w:ascii="Times New Roman" w:hAnsi="Times New Roman"/>
          <w:sz w:val="24"/>
          <w:szCs w:val="24"/>
          <w:lang w:val="hr-HR"/>
        </w:rPr>
        <w:t>ko tijelo jedinice lokalne samouprave</w:t>
      </w:r>
      <w:r w:rsidR="00A816AD">
        <w:rPr>
          <w:rFonts w:ascii="Times New Roman" w:hAnsi="Times New Roman"/>
          <w:sz w:val="24"/>
          <w:szCs w:val="24"/>
          <w:lang w:val="hr-HR"/>
        </w:rPr>
        <w:t>.</w:t>
      </w:r>
    </w:p>
    <w:p w14:paraId="6FCD7CF2" w14:textId="77777777" w:rsidR="00A0566C" w:rsidRDefault="00A0566C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A195FDA" w14:textId="273DB2A7" w:rsidR="00874139" w:rsidRPr="00874139" w:rsidRDefault="00006324" w:rsidP="00874139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Zakon o koncesijama </w:t>
      </w:r>
      <w:r w:rsidR="001253EB">
        <w:rPr>
          <w:rFonts w:ascii="Times New Roman" w:hAnsi="Times New Roman"/>
          <w:sz w:val="24"/>
          <w:szCs w:val="24"/>
          <w:lang w:val="hr-HR"/>
        </w:rPr>
        <w:t>(»Narodne novine«</w:t>
      </w:r>
      <w:r w:rsidR="00A0566C" w:rsidRPr="00A0566C">
        <w:rPr>
          <w:rFonts w:ascii="Times New Roman" w:hAnsi="Times New Roman"/>
          <w:sz w:val="24"/>
          <w:szCs w:val="24"/>
          <w:lang w:val="hr-HR"/>
        </w:rPr>
        <w:t xml:space="preserve"> broj 69/17),</w:t>
      </w:r>
      <w:r w:rsidR="00AF2D8E">
        <w:rPr>
          <w:rFonts w:ascii="Times New Roman" w:hAnsi="Times New Roman"/>
          <w:sz w:val="24"/>
          <w:szCs w:val="24"/>
          <w:lang w:val="hr-HR"/>
        </w:rPr>
        <w:t xml:space="preserve"> u č</w:t>
      </w:r>
      <w:r w:rsidR="00AF2D8E" w:rsidRPr="00AF2D8E">
        <w:rPr>
          <w:rFonts w:ascii="Times New Roman" w:hAnsi="Times New Roman"/>
          <w:sz w:val="24"/>
          <w:szCs w:val="24"/>
          <w:lang w:val="hr-HR"/>
        </w:rPr>
        <w:t>lank</w:t>
      </w:r>
      <w:r w:rsidR="00AF2D8E">
        <w:rPr>
          <w:rFonts w:ascii="Times New Roman" w:hAnsi="Times New Roman"/>
          <w:sz w:val="24"/>
          <w:szCs w:val="24"/>
          <w:lang w:val="hr-HR"/>
        </w:rPr>
        <w:t xml:space="preserve">u </w:t>
      </w:r>
      <w:r w:rsidR="00AF2D8E" w:rsidRPr="00AF2D8E">
        <w:rPr>
          <w:rFonts w:ascii="Times New Roman" w:hAnsi="Times New Roman"/>
          <w:sz w:val="24"/>
          <w:szCs w:val="24"/>
          <w:lang w:val="hr-HR"/>
        </w:rPr>
        <w:t>8. utvr</w:t>
      </w:r>
      <w:r w:rsidR="00AF2D8E" w:rsidRPr="00AF2D8E">
        <w:rPr>
          <w:rFonts w:ascii="Times New Roman" w:hAnsi="Times New Roman" w:hint="eastAsia"/>
          <w:sz w:val="24"/>
          <w:szCs w:val="24"/>
          <w:lang w:val="hr-HR"/>
        </w:rPr>
        <w:t>đ</w:t>
      </w:r>
      <w:r w:rsidR="00AF2D8E" w:rsidRPr="00AF2D8E">
        <w:rPr>
          <w:rFonts w:ascii="Times New Roman" w:hAnsi="Times New Roman"/>
          <w:sz w:val="24"/>
          <w:szCs w:val="24"/>
          <w:lang w:val="hr-HR"/>
        </w:rPr>
        <w:t>uje da se koncesija može dati u razli</w:t>
      </w:r>
      <w:r w:rsidR="00AF2D8E" w:rsidRPr="00AF2D8E">
        <w:rPr>
          <w:rFonts w:ascii="Times New Roman" w:hAnsi="Times New Roman" w:hint="eastAsia"/>
          <w:sz w:val="24"/>
          <w:szCs w:val="24"/>
          <w:lang w:val="hr-HR"/>
        </w:rPr>
        <w:t>č</w:t>
      </w:r>
      <w:r w:rsidR="00AF2D8E" w:rsidRPr="00AF2D8E">
        <w:rPr>
          <w:rFonts w:ascii="Times New Roman" w:hAnsi="Times New Roman"/>
          <w:sz w:val="24"/>
          <w:szCs w:val="24"/>
          <w:lang w:val="hr-HR"/>
        </w:rPr>
        <w:t>itim podru</w:t>
      </w:r>
      <w:r w:rsidR="00AF2D8E" w:rsidRPr="00AF2D8E">
        <w:rPr>
          <w:rFonts w:ascii="Times New Roman" w:hAnsi="Times New Roman" w:hint="eastAsia"/>
          <w:sz w:val="24"/>
          <w:szCs w:val="24"/>
          <w:lang w:val="hr-HR"/>
        </w:rPr>
        <w:t>č</w:t>
      </w:r>
      <w:r w:rsidR="00AF2D8E" w:rsidRPr="00AF2D8E">
        <w:rPr>
          <w:rFonts w:ascii="Times New Roman" w:hAnsi="Times New Roman"/>
          <w:sz w:val="24"/>
          <w:szCs w:val="24"/>
          <w:lang w:val="hr-HR"/>
        </w:rPr>
        <w:t>jima i za razli</w:t>
      </w:r>
      <w:r w:rsidR="00AF2D8E" w:rsidRPr="00AF2D8E">
        <w:rPr>
          <w:rFonts w:ascii="Times New Roman" w:hAnsi="Times New Roman" w:hint="eastAsia"/>
          <w:sz w:val="24"/>
          <w:szCs w:val="24"/>
          <w:lang w:val="hr-HR"/>
        </w:rPr>
        <w:t>č</w:t>
      </w:r>
      <w:r w:rsidR="00AF2D8E" w:rsidRPr="00AF2D8E">
        <w:rPr>
          <w:rFonts w:ascii="Times New Roman" w:hAnsi="Times New Roman"/>
          <w:sz w:val="24"/>
          <w:szCs w:val="24"/>
          <w:lang w:val="hr-HR"/>
        </w:rPr>
        <w:t>ite djelatnosti, a izme</w:t>
      </w:r>
      <w:r w:rsidR="00AF2D8E" w:rsidRPr="00AF2D8E">
        <w:rPr>
          <w:rFonts w:ascii="Times New Roman" w:hAnsi="Times New Roman" w:hint="eastAsia"/>
          <w:sz w:val="24"/>
          <w:szCs w:val="24"/>
          <w:lang w:val="hr-HR"/>
        </w:rPr>
        <w:t>đ</w:t>
      </w:r>
      <w:r w:rsidR="00AF2D8E" w:rsidRPr="00AF2D8E">
        <w:rPr>
          <w:rFonts w:ascii="Times New Roman" w:hAnsi="Times New Roman"/>
          <w:sz w:val="24"/>
          <w:szCs w:val="24"/>
          <w:lang w:val="hr-HR"/>
        </w:rPr>
        <w:t xml:space="preserve">u ostalog i za „komunalne djelatnosti“. </w:t>
      </w:r>
      <w:r w:rsidR="00473467">
        <w:rPr>
          <w:rFonts w:ascii="Times New Roman" w:hAnsi="Times New Roman"/>
          <w:sz w:val="24"/>
          <w:szCs w:val="24"/>
          <w:lang w:val="hr-HR"/>
        </w:rPr>
        <w:t xml:space="preserve">U svrhu pripreme </w:t>
      </w:r>
      <w:r w:rsidR="0051214E">
        <w:rPr>
          <w:rFonts w:ascii="Times New Roman" w:hAnsi="Times New Roman"/>
          <w:sz w:val="24"/>
          <w:szCs w:val="24"/>
          <w:lang w:val="hr-HR"/>
        </w:rPr>
        <w:t>postu</w:t>
      </w:r>
      <w:r w:rsidR="001253EB">
        <w:rPr>
          <w:rFonts w:ascii="Times New Roman" w:hAnsi="Times New Roman"/>
          <w:sz w:val="24"/>
          <w:szCs w:val="24"/>
          <w:lang w:val="hr-HR"/>
        </w:rPr>
        <w:t xml:space="preserve">pka davanja koncesije Općinsko </w:t>
      </w:r>
      <w:proofErr w:type="spellStart"/>
      <w:r w:rsidR="001253EB">
        <w:rPr>
          <w:rFonts w:ascii="Times New Roman" w:hAnsi="Times New Roman"/>
          <w:sz w:val="24"/>
          <w:szCs w:val="24"/>
          <w:lang w:val="hr-HR"/>
        </w:rPr>
        <w:t>v</w:t>
      </w:r>
      <w:r w:rsidR="0051214E">
        <w:rPr>
          <w:rFonts w:ascii="Times New Roman" w:hAnsi="Times New Roman"/>
          <w:sz w:val="24"/>
          <w:szCs w:val="24"/>
          <w:lang w:val="hr-HR"/>
        </w:rPr>
        <w:t>ijeće</w:t>
      </w:r>
      <w:proofErr w:type="spellEnd"/>
      <w:r w:rsidR="0051214E">
        <w:rPr>
          <w:rFonts w:ascii="Times New Roman" w:hAnsi="Times New Roman"/>
          <w:sz w:val="24"/>
          <w:szCs w:val="24"/>
          <w:lang w:val="hr-HR"/>
        </w:rPr>
        <w:t xml:space="preserve"> sukladno čl</w:t>
      </w:r>
      <w:r w:rsidR="001253EB">
        <w:rPr>
          <w:rFonts w:ascii="Times New Roman" w:hAnsi="Times New Roman"/>
          <w:sz w:val="24"/>
          <w:szCs w:val="24"/>
          <w:lang w:val="hr-HR"/>
        </w:rPr>
        <w:t>ancima</w:t>
      </w:r>
      <w:r w:rsidR="0051214E">
        <w:rPr>
          <w:rFonts w:ascii="Times New Roman" w:hAnsi="Times New Roman"/>
          <w:sz w:val="24"/>
          <w:szCs w:val="24"/>
          <w:lang w:val="hr-HR"/>
        </w:rPr>
        <w:t xml:space="preserve"> 14. </w:t>
      </w:r>
      <w:r w:rsidR="00A74598">
        <w:rPr>
          <w:rFonts w:ascii="Times New Roman" w:hAnsi="Times New Roman"/>
          <w:sz w:val="24"/>
          <w:szCs w:val="24"/>
          <w:lang w:val="hr-HR"/>
        </w:rPr>
        <w:t xml:space="preserve">i </w:t>
      </w:r>
      <w:r w:rsidR="001253EB">
        <w:rPr>
          <w:rFonts w:ascii="Times New Roman" w:hAnsi="Times New Roman"/>
          <w:sz w:val="24"/>
          <w:szCs w:val="24"/>
          <w:lang w:val="hr-HR"/>
        </w:rPr>
        <w:t>1</w:t>
      </w:r>
      <w:r w:rsidR="00A74598">
        <w:rPr>
          <w:rFonts w:ascii="Times New Roman" w:hAnsi="Times New Roman"/>
          <w:sz w:val="24"/>
          <w:szCs w:val="24"/>
          <w:lang w:val="hr-HR"/>
        </w:rPr>
        <w:t xml:space="preserve">6. </w:t>
      </w:r>
      <w:r w:rsidR="0051214E">
        <w:rPr>
          <w:rFonts w:ascii="Times New Roman" w:hAnsi="Times New Roman"/>
          <w:sz w:val="24"/>
          <w:szCs w:val="24"/>
          <w:lang w:val="hr-HR"/>
        </w:rPr>
        <w:t>Zakona</w:t>
      </w:r>
      <w:r w:rsidR="001253EB">
        <w:rPr>
          <w:rFonts w:ascii="Times New Roman" w:hAnsi="Times New Roman"/>
          <w:sz w:val="24"/>
          <w:szCs w:val="24"/>
          <w:lang w:val="hr-HR"/>
        </w:rPr>
        <w:t xml:space="preserve"> o koncesijama</w:t>
      </w:r>
      <w:r w:rsidR="0051214E">
        <w:rPr>
          <w:rFonts w:ascii="Times New Roman" w:hAnsi="Times New Roman"/>
          <w:sz w:val="24"/>
          <w:szCs w:val="24"/>
          <w:lang w:val="hr-HR"/>
        </w:rPr>
        <w:t xml:space="preserve"> mora osnovati Stručno povjerenstvo za davanje koncesije koje, između ostaloga, mora donijeti Analizu davanja koncesije </w:t>
      </w:r>
      <w:r w:rsidR="0054778C">
        <w:rPr>
          <w:rFonts w:ascii="Times New Roman" w:hAnsi="Times New Roman"/>
          <w:sz w:val="24"/>
          <w:szCs w:val="24"/>
          <w:lang w:val="hr-HR"/>
        </w:rPr>
        <w:t>te</w:t>
      </w:r>
      <w:r w:rsidR="00E23FF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C77054">
        <w:rPr>
          <w:rFonts w:ascii="Times New Roman" w:hAnsi="Times New Roman"/>
          <w:sz w:val="24"/>
          <w:szCs w:val="24"/>
          <w:lang w:val="hr-HR"/>
        </w:rPr>
        <w:t>na</w:t>
      </w:r>
      <w:r w:rsidR="00E23FF1">
        <w:rPr>
          <w:rFonts w:ascii="Times New Roman" w:hAnsi="Times New Roman"/>
          <w:sz w:val="24"/>
          <w:szCs w:val="24"/>
          <w:lang w:val="hr-HR"/>
        </w:rPr>
        <w:t>praviti procjenu vrijednosti</w:t>
      </w:r>
      <w:r w:rsidR="00C77054">
        <w:rPr>
          <w:rFonts w:ascii="Times New Roman" w:hAnsi="Times New Roman"/>
          <w:sz w:val="24"/>
          <w:szCs w:val="24"/>
          <w:lang w:val="hr-HR"/>
        </w:rPr>
        <w:t xml:space="preserve"> koncesije. </w:t>
      </w:r>
      <w:r w:rsidR="00874139" w:rsidRPr="00874139">
        <w:rPr>
          <w:rFonts w:ascii="Times New Roman" w:hAnsi="Times New Roman"/>
          <w:sz w:val="24"/>
          <w:szCs w:val="24"/>
          <w:lang w:val="hr-HR"/>
        </w:rPr>
        <w:t>Analiza davanja koncesije se izra</w:t>
      </w:r>
      <w:r w:rsidR="00874139" w:rsidRPr="00874139">
        <w:rPr>
          <w:rFonts w:ascii="Times New Roman" w:hAnsi="Times New Roman" w:hint="eastAsia"/>
          <w:sz w:val="24"/>
          <w:szCs w:val="24"/>
          <w:lang w:val="hr-HR"/>
        </w:rPr>
        <w:t>đ</w:t>
      </w:r>
      <w:r w:rsidR="00874139" w:rsidRPr="00874139">
        <w:rPr>
          <w:rFonts w:ascii="Times New Roman" w:hAnsi="Times New Roman"/>
          <w:sz w:val="24"/>
          <w:szCs w:val="24"/>
          <w:lang w:val="hr-HR"/>
        </w:rPr>
        <w:t>uje umjesto studije opravdanosti davanja koncesije u slu</w:t>
      </w:r>
      <w:r w:rsidR="00874139" w:rsidRPr="00874139">
        <w:rPr>
          <w:rFonts w:ascii="Times New Roman" w:hAnsi="Times New Roman" w:hint="eastAsia"/>
          <w:sz w:val="24"/>
          <w:szCs w:val="24"/>
          <w:lang w:val="hr-HR"/>
        </w:rPr>
        <w:t>č</w:t>
      </w:r>
      <w:r w:rsidR="00874139" w:rsidRPr="00874139">
        <w:rPr>
          <w:rFonts w:ascii="Times New Roman" w:hAnsi="Times New Roman"/>
          <w:sz w:val="24"/>
          <w:szCs w:val="24"/>
          <w:lang w:val="hr-HR"/>
        </w:rPr>
        <w:t>aju koncesije za usluge i koncesije za gospodarsko korištenje op</w:t>
      </w:r>
      <w:r w:rsidR="00874139" w:rsidRPr="00874139">
        <w:rPr>
          <w:rFonts w:ascii="Times New Roman" w:hAnsi="Times New Roman" w:hint="eastAsia"/>
          <w:sz w:val="24"/>
          <w:szCs w:val="24"/>
          <w:lang w:val="hr-HR"/>
        </w:rPr>
        <w:t>ć</w:t>
      </w:r>
      <w:r w:rsidR="00874139" w:rsidRPr="00874139">
        <w:rPr>
          <w:rFonts w:ascii="Times New Roman" w:hAnsi="Times New Roman"/>
          <w:sz w:val="24"/>
          <w:szCs w:val="24"/>
          <w:lang w:val="hr-HR"/>
        </w:rPr>
        <w:t>eg ili drugog dobra procijenjene vrijednosti manje od 15.000.000,00 kuna, bez poreza na dodanu vrijednost</w:t>
      </w:r>
      <w:r w:rsidR="002A1228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2A1228" w:rsidRPr="002A1228">
        <w:rPr>
          <w:rFonts w:ascii="Times New Roman" w:hAnsi="Times New Roman"/>
          <w:sz w:val="24"/>
          <w:szCs w:val="24"/>
          <w:lang w:val="hr-HR"/>
        </w:rPr>
        <w:t xml:space="preserve">što </w:t>
      </w:r>
      <w:r w:rsidR="002A1228">
        <w:rPr>
          <w:rFonts w:ascii="Times New Roman" w:hAnsi="Times New Roman"/>
          <w:sz w:val="24"/>
          <w:szCs w:val="24"/>
          <w:lang w:val="hr-HR"/>
        </w:rPr>
        <w:t xml:space="preserve">je dakle </w:t>
      </w:r>
      <w:r w:rsidR="002A1228" w:rsidRPr="002A1228">
        <w:rPr>
          <w:rFonts w:ascii="Times New Roman" w:hAnsi="Times New Roman"/>
          <w:sz w:val="24"/>
          <w:szCs w:val="24"/>
          <w:lang w:val="hr-HR"/>
        </w:rPr>
        <w:t>primjenj</w:t>
      </w:r>
      <w:r w:rsidR="002A1228">
        <w:rPr>
          <w:rFonts w:ascii="Times New Roman" w:hAnsi="Times New Roman"/>
          <w:sz w:val="24"/>
          <w:szCs w:val="24"/>
          <w:lang w:val="hr-HR"/>
        </w:rPr>
        <w:t>ivo</w:t>
      </w:r>
      <w:r w:rsidR="002A1228" w:rsidRPr="002A1228">
        <w:rPr>
          <w:rFonts w:ascii="Times New Roman" w:hAnsi="Times New Roman"/>
          <w:sz w:val="24"/>
          <w:szCs w:val="24"/>
          <w:lang w:val="hr-HR"/>
        </w:rPr>
        <w:t xml:space="preserve"> na slu</w:t>
      </w:r>
      <w:r w:rsidR="002A1228" w:rsidRPr="002A1228">
        <w:rPr>
          <w:rFonts w:ascii="Times New Roman" w:hAnsi="Times New Roman" w:hint="eastAsia"/>
          <w:sz w:val="24"/>
          <w:szCs w:val="24"/>
          <w:lang w:val="hr-HR"/>
        </w:rPr>
        <w:t>č</w:t>
      </w:r>
      <w:r w:rsidR="002A1228" w:rsidRPr="002A1228">
        <w:rPr>
          <w:rFonts w:ascii="Times New Roman" w:hAnsi="Times New Roman"/>
          <w:sz w:val="24"/>
          <w:szCs w:val="24"/>
          <w:lang w:val="hr-HR"/>
        </w:rPr>
        <w:t xml:space="preserve">aj ove koncesije. </w:t>
      </w:r>
      <w:r w:rsidR="00874139" w:rsidRPr="00874139">
        <w:rPr>
          <w:rFonts w:ascii="Times New Roman" w:hAnsi="Times New Roman"/>
          <w:sz w:val="24"/>
          <w:szCs w:val="24"/>
          <w:lang w:val="hr-HR"/>
        </w:rPr>
        <w:t>Analiza davanja koncesije mora na odgovaraju</w:t>
      </w:r>
      <w:r w:rsidR="00874139" w:rsidRPr="00874139">
        <w:rPr>
          <w:rFonts w:ascii="Times New Roman" w:hAnsi="Times New Roman" w:hint="eastAsia"/>
          <w:sz w:val="24"/>
          <w:szCs w:val="24"/>
          <w:lang w:val="hr-HR"/>
        </w:rPr>
        <w:t>ć</w:t>
      </w:r>
      <w:r w:rsidR="00874139" w:rsidRPr="00874139">
        <w:rPr>
          <w:rFonts w:ascii="Times New Roman" w:hAnsi="Times New Roman"/>
          <w:sz w:val="24"/>
          <w:szCs w:val="24"/>
          <w:lang w:val="hr-HR"/>
        </w:rPr>
        <w:t>i na</w:t>
      </w:r>
      <w:r w:rsidR="00874139" w:rsidRPr="00874139">
        <w:rPr>
          <w:rFonts w:ascii="Times New Roman" w:hAnsi="Times New Roman" w:hint="eastAsia"/>
          <w:sz w:val="24"/>
          <w:szCs w:val="24"/>
          <w:lang w:val="hr-HR"/>
        </w:rPr>
        <w:t>č</w:t>
      </w:r>
      <w:r w:rsidR="00874139" w:rsidRPr="00874139">
        <w:rPr>
          <w:rFonts w:ascii="Times New Roman" w:hAnsi="Times New Roman"/>
          <w:sz w:val="24"/>
          <w:szCs w:val="24"/>
          <w:lang w:val="hr-HR"/>
        </w:rPr>
        <w:t>in obuhvatiti osnovne elemente studije opravdanosti davanja koncesije kako bi se postupak davanja koncesije mogao provesti u skladu s na</w:t>
      </w:r>
      <w:r w:rsidR="00874139" w:rsidRPr="00874139">
        <w:rPr>
          <w:rFonts w:ascii="Times New Roman" w:hAnsi="Times New Roman" w:hint="eastAsia"/>
          <w:sz w:val="24"/>
          <w:szCs w:val="24"/>
          <w:lang w:val="hr-HR"/>
        </w:rPr>
        <w:t>č</w:t>
      </w:r>
      <w:r w:rsidR="00874139" w:rsidRPr="00874139">
        <w:rPr>
          <w:rFonts w:ascii="Times New Roman" w:hAnsi="Times New Roman"/>
          <w:sz w:val="24"/>
          <w:szCs w:val="24"/>
          <w:lang w:val="hr-HR"/>
        </w:rPr>
        <w:t>elima i pravilima postupka davanja koncesije ure</w:t>
      </w:r>
      <w:r w:rsidR="00874139" w:rsidRPr="00874139">
        <w:rPr>
          <w:rFonts w:ascii="Times New Roman" w:hAnsi="Times New Roman" w:hint="eastAsia"/>
          <w:sz w:val="24"/>
          <w:szCs w:val="24"/>
          <w:lang w:val="hr-HR"/>
        </w:rPr>
        <w:t>đ</w:t>
      </w:r>
      <w:r w:rsidR="00874139" w:rsidRPr="00874139">
        <w:rPr>
          <w:rFonts w:ascii="Times New Roman" w:hAnsi="Times New Roman"/>
          <w:sz w:val="24"/>
          <w:szCs w:val="24"/>
          <w:lang w:val="hr-HR"/>
        </w:rPr>
        <w:t>enih ovim Zakonom.</w:t>
      </w:r>
    </w:p>
    <w:p w14:paraId="1C8B0E26" w14:textId="2067F93F" w:rsidR="00006324" w:rsidRPr="00B50FAB" w:rsidRDefault="00874139" w:rsidP="00874139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74139">
        <w:rPr>
          <w:rFonts w:ascii="Times New Roman" w:hAnsi="Times New Roman"/>
          <w:sz w:val="24"/>
          <w:szCs w:val="24"/>
          <w:lang w:val="hr-HR"/>
        </w:rPr>
        <w:t>Studija opravdanosti davanja koncesije ili analiza davanja koncesije mora uvijek sadržavati odre</w:t>
      </w:r>
      <w:r w:rsidRPr="00874139">
        <w:rPr>
          <w:rFonts w:ascii="Times New Roman" w:hAnsi="Times New Roman" w:hint="eastAsia"/>
          <w:sz w:val="24"/>
          <w:szCs w:val="24"/>
          <w:lang w:val="hr-HR"/>
        </w:rPr>
        <w:t>đ</w:t>
      </w:r>
      <w:r w:rsidRPr="00874139">
        <w:rPr>
          <w:rFonts w:ascii="Times New Roman" w:hAnsi="Times New Roman"/>
          <w:sz w:val="24"/>
          <w:szCs w:val="24"/>
          <w:lang w:val="hr-HR"/>
        </w:rPr>
        <w:t xml:space="preserve">enje vrste i predmeta koncesije, procijenjenu vrijednost koncesije, predložene minimalne uvjete </w:t>
      </w:r>
      <w:r w:rsidRPr="00874139">
        <w:rPr>
          <w:rFonts w:ascii="Times New Roman" w:hAnsi="Times New Roman"/>
          <w:sz w:val="24"/>
          <w:szCs w:val="24"/>
          <w:lang w:val="hr-HR"/>
        </w:rPr>
        <w:lastRenderedPageBreak/>
        <w:t>sposobnosti gospodarskog subjekta, rok na koji se daje koncesija, obrazloženje ima li koncesija zna</w:t>
      </w:r>
      <w:r w:rsidRPr="00874139">
        <w:rPr>
          <w:rFonts w:ascii="Times New Roman" w:hAnsi="Times New Roman" w:hint="eastAsia"/>
          <w:sz w:val="24"/>
          <w:szCs w:val="24"/>
          <w:lang w:val="hr-HR"/>
        </w:rPr>
        <w:t>č</w:t>
      </w:r>
      <w:r w:rsidRPr="00874139">
        <w:rPr>
          <w:rFonts w:ascii="Times New Roman" w:hAnsi="Times New Roman"/>
          <w:sz w:val="24"/>
          <w:szCs w:val="24"/>
          <w:lang w:val="hr-HR"/>
        </w:rPr>
        <w:t>ajke javno-privatnog partnerstva, a prema potrebi i sve ostale podatke nužne za izradu dokumentacije za nadmetanje.</w:t>
      </w:r>
    </w:p>
    <w:p w14:paraId="4E2E03F6" w14:textId="77777777" w:rsidR="00EB1592" w:rsidRPr="00B50FAB" w:rsidRDefault="00EB1592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90C46FB" w14:textId="1078FD64" w:rsidR="00471C27" w:rsidRPr="00AC1436" w:rsidRDefault="00AC1436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Nadalje, temeljem svih </w:t>
      </w:r>
      <w:r w:rsidR="002A1228">
        <w:rPr>
          <w:rFonts w:ascii="Times New Roman" w:hAnsi="Times New Roman"/>
          <w:sz w:val="24"/>
          <w:szCs w:val="24"/>
          <w:lang w:val="hr-HR"/>
        </w:rPr>
        <w:t xml:space="preserve">prethodno </w:t>
      </w:r>
      <w:r>
        <w:rPr>
          <w:rFonts w:ascii="Times New Roman" w:hAnsi="Times New Roman"/>
          <w:sz w:val="24"/>
          <w:szCs w:val="24"/>
          <w:lang w:val="hr-HR"/>
        </w:rPr>
        <w:t xml:space="preserve">navedenih akata, </w:t>
      </w:r>
      <w:r w:rsidR="00EB1592" w:rsidRPr="00AC1436">
        <w:rPr>
          <w:rFonts w:ascii="Times New Roman" w:hAnsi="Times New Roman"/>
          <w:sz w:val="24"/>
          <w:szCs w:val="24"/>
          <w:lang w:val="hr-HR"/>
        </w:rPr>
        <w:t>Općin</w:t>
      </w:r>
      <w:r w:rsidR="00471C27" w:rsidRPr="00AC1436">
        <w:rPr>
          <w:rFonts w:ascii="Times New Roman" w:hAnsi="Times New Roman"/>
          <w:sz w:val="24"/>
          <w:szCs w:val="24"/>
          <w:lang w:val="hr-HR"/>
        </w:rPr>
        <w:t xml:space="preserve">sko </w:t>
      </w:r>
      <w:proofErr w:type="spellStart"/>
      <w:r w:rsidR="00471C27" w:rsidRPr="00AC1436">
        <w:rPr>
          <w:rFonts w:ascii="Times New Roman" w:hAnsi="Times New Roman"/>
          <w:sz w:val="24"/>
          <w:szCs w:val="24"/>
          <w:lang w:val="hr-HR"/>
        </w:rPr>
        <w:t>vijeće</w:t>
      </w:r>
      <w:proofErr w:type="spellEnd"/>
      <w:r w:rsidR="009314B4" w:rsidRPr="00AC1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9197B" w:rsidRPr="00AC1436">
        <w:rPr>
          <w:rFonts w:ascii="Times New Roman" w:hAnsi="Times New Roman"/>
          <w:sz w:val="24"/>
          <w:szCs w:val="24"/>
          <w:lang w:val="hr-HR"/>
        </w:rPr>
        <w:t>Donji Andrijevci</w:t>
      </w:r>
      <w:r w:rsidR="00FD26B9" w:rsidRPr="00AC1436">
        <w:rPr>
          <w:rFonts w:ascii="Times New Roman" w:hAnsi="Times New Roman"/>
          <w:sz w:val="24"/>
          <w:szCs w:val="24"/>
          <w:lang w:val="hr-HR"/>
        </w:rPr>
        <w:t xml:space="preserve"> je</w:t>
      </w:r>
      <w:r w:rsidR="00471C27" w:rsidRPr="00AC1436">
        <w:rPr>
          <w:rFonts w:ascii="Times New Roman" w:hAnsi="Times New Roman"/>
          <w:sz w:val="24"/>
          <w:szCs w:val="24"/>
          <w:lang w:val="hr-HR"/>
        </w:rPr>
        <w:t xml:space="preserve"> na svoj</w:t>
      </w:r>
      <w:r>
        <w:rPr>
          <w:rFonts w:ascii="Times New Roman" w:hAnsi="Times New Roman"/>
          <w:sz w:val="24"/>
          <w:szCs w:val="24"/>
          <w:lang w:val="hr-HR"/>
        </w:rPr>
        <w:t>oj</w:t>
      </w:r>
      <w:r w:rsidR="00471C27" w:rsidRPr="00AC1436">
        <w:rPr>
          <w:rFonts w:ascii="Times New Roman" w:hAnsi="Times New Roman"/>
          <w:sz w:val="24"/>
          <w:szCs w:val="24"/>
          <w:lang w:val="hr-HR"/>
        </w:rPr>
        <w:t xml:space="preserve"> 18. sjednici od 11.10.</w:t>
      </w:r>
      <w:r w:rsidR="001253E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71C27" w:rsidRPr="00AC1436">
        <w:rPr>
          <w:rFonts w:ascii="Times New Roman" w:hAnsi="Times New Roman"/>
          <w:sz w:val="24"/>
          <w:szCs w:val="24"/>
          <w:lang w:val="hr-HR"/>
        </w:rPr>
        <w:t>2019. godine, don</w:t>
      </w:r>
      <w:r>
        <w:rPr>
          <w:rFonts w:ascii="Times New Roman" w:hAnsi="Times New Roman"/>
          <w:sz w:val="24"/>
          <w:szCs w:val="24"/>
          <w:lang w:val="hr-HR"/>
        </w:rPr>
        <w:t>ijelo Odluku o</w:t>
      </w:r>
      <w:r w:rsidR="00471C27" w:rsidRPr="00AC1436">
        <w:rPr>
          <w:rFonts w:ascii="Times New Roman" w:hAnsi="Times New Roman"/>
          <w:sz w:val="24"/>
          <w:szCs w:val="24"/>
          <w:lang w:val="hr-HR"/>
        </w:rPr>
        <w:t xml:space="preserve"> određivanju komunalne djelatnosti koja se na području Općine Donji Andrijevci obavlja na temelju ugovora o koncesiji</w:t>
      </w:r>
      <w:r>
        <w:rPr>
          <w:rFonts w:ascii="Times New Roman" w:hAnsi="Times New Roman"/>
          <w:sz w:val="24"/>
          <w:szCs w:val="24"/>
          <w:lang w:val="hr-HR"/>
        </w:rPr>
        <w:t xml:space="preserve"> (</w:t>
      </w:r>
      <w:r w:rsidR="001253EB">
        <w:rPr>
          <w:rFonts w:ascii="Times New Roman" w:hAnsi="Times New Roman"/>
          <w:sz w:val="24"/>
          <w:szCs w:val="24"/>
          <w:lang w:val="hr-HR"/>
        </w:rPr>
        <w:t>„</w:t>
      </w:r>
      <w:r>
        <w:rPr>
          <w:rFonts w:ascii="Times New Roman" w:hAnsi="Times New Roman"/>
          <w:sz w:val="24"/>
          <w:szCs w:val="24"/>
          <w:lang w:val="hr-HR"/>
        </w:rPr>
        <w:t>S</w:t>
      </w:r>
      <w:r w:rsidR="009B286F">
        <w:rPr>
          <w:rFonts w:ascii="Times New Roman" w:hAnsi="Times New Roman"/>
          <w:sz w:val="24"/>
          <w:szCs w:val="24"/>
          <w:lang w:val="hr-HR"/>
        </w:rPr>
        <w:t>l</w:t>
      </w:r>
      <w:r>
        <w:rPr>
          <w:rFonts w:ascii="Times New Roman" w:hAnsi="Times New Roman"/>
          <w:sz w:val="24"/>
          <w:szCs w:val="24"/>
          <w:lang w:val="hr-HR"/>
        </w:rPr>
        <w:t xml:space="preserve">užbeni </w:t>
      </w:r>
      <w:r w:rsidR="005E217B">
        <w:rPr>
          <w:rFonts w:ascii="Times New Roman" w:hAnsi="Times New Roman"/>
          <w:sz w:val="24"/>
          <w:szCs w:val="24"/>
          <w:lang w:val="hr-HR"/>
        </w:rPr>
        <w:t>vjesnik</w:t>
      </w:r>
      <w:r w:rsidR="001253EB">
        <w:rPr>
          <w:rFonts w:ascii="Times New Roman" w:hAnsi="Times New Roman"/>
          <w:sz w:val="24"/>
          <w:szCs w:val="24"/>
          <w:lang w:val="hr-HR"/>
        </w:rPr>
        <w:t xml:space="preserve"> Brodsko – posavske županije“ br. 21/19</w:t>
      </w:r>
      <w:r w:rsidR="009B286F">
        <w:rPr>
          <w:rFonts w:ascii="Times New Roman" w:hAnsi="Times New Roman"/>
          <w:sz w:val="24"/>
          <w:szCs w:val="24"/>
          <w:lang w:val="hr-HR"/>
        </w:rPr>
        <w:t>)</w:t>
      </w:r>
      <w:r w:rsidR="00471C27" w:rsidRPr="00AC1436">
        <w:rPr>
          <w:rFonts w:ascii="Times New Roman" w:hAnsi="Times New Roman"/>
          <w:sz w:val="24"/>
          <w:szCs w:val="24"/>
          <w:lang w:val="hr-HR"/>
        </w:rPr>
        <w:t>.</w:t>
      </w:r>
      <w:r w:rsidR="00DF0C94">
        <w:rPr>
          <w:rFonts w:ascii="Times New Roman" w:hAnsi="Times New Roman"/>
          <w:sz w:val="24"/>
          <w:szCs w:val="24"/>
          <w:lang w:val="hr-HR"/>
        </w:rPr>
        <w:t xml:space="preserve"> Člankom 2. navedene odluke utvrđena je komunalna djelatnost koja se obavlja na temelju ugovora o koncesiji – obavljanje dimnjačarskih poslova.</w:t>
      </w:r>
      <w:r w:rsidR="00471C27" w:rsidRPr="00AC1436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Na istoj </w:t>
      </w:r>
      <w:r w:rsidR="009B286F">
        <w:rPr>
          <w:rFonts w:ascii="Times New Roman" w:hAnsi="Times New Roman"/>
          <w:sz w:val="24"/>
          <w:szCs w:val="24"/>
          <w:lang w:val="hr-HR"/>
        </w:rPr>
        <w:t xml:space="preserve">sjednici </w:t>
      </w:r>
      <w:r w:rsidR="00637062" w:rsidRPr="00AC1436">
        <w:rPr>
          <w:rFonts w:ascii="Times New Roman" w:hAnsi="Times New Roman"/>
          <w:sz w:val="24"/>
          <w:szCs w:val="24"/>
          <w:lang w:val="hr-HR"/>
        </w:rPr>
        <w:t xml:space="preserve">Općinsko </w:t>
      </w:r>
      <w:proofErr w:type="spellStart"/>
      <w:r w:rsidR="00637062" w:rsidRPr="00AC1436">
        <w:rPr>
          <w:rFonts w:ascii="Times New Roman" w:hAnsi="Times New Roman"/>
          <w:sz w:val="24"/>
          <w:szCs w:val="24"/>
          <w:lang w:val="hr-HR"/>
        </w:rPr>
        <w:t>vijeće</w:t>
      </w:r>
      <w:proofErr w:type="spellEnd"/>
      <w:r w:rsidR="00637062" w:rsidRPr="00AC1436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63783">
        <w:rPr>
          <w:rFonts w:ascii="Times New Roman" w:hAnsi="Times New Roman"/>
          <w:sz w:val="24"/>
          <w:szCs w:val="24"/>
          <w:lang w:val="hr-HR"/>
        </w:rPr>
        <w:t>O</w:t>
      </w:r>
      <w:r w:rsidR="00637062" w:rsidRPr="00AC1436">
        <w:rPr>
          <w:rFonts w:ascii="Times New Roman" w:hAnsi="Times New Roman"/>
          <w:sz w:val="24"/>
          <w:szCs w:val="24"/>
          <w:lang w:val="hr-HR"/>
        </w:rPr>
        <w:t xml:space="preserve">pćine </w:t>
      </w:r>
      <w:r w:rsidR="00F63783">
        <w:rPr>
          <w:rFonts w:ascii="Times New Roman" w:hAnsi="Times New Roman"/>
          <w:sz w:val="24"/>
          <w:szCs w:val="24"/>
          <w:lang w:val="hr-HR"/>
        </w:rPr>
        <w:t>D</w:t>
      </w:r>
      <w:r w:rsidR="00637062" w:rsidRPr="00AC1436">
        <w:rPr>
          <w:rFonts w:ascii="Times New Roman" w:hAnsi="Times New Roman"/>
          <w:sz w:val="24"/>
          <w:szCs w:val="24"/>
          <w:lang w:val="hr-HR"/>
        </w:rPr>
        <w:t xml:space="preserve">onji </w:t>
      </w:r>
      <w:r w:rsidR="00F63783">
        <w:rPr>
          <w:rFonts w:ascii="Times New Roman" w:hAnsi="Times New Roman"/>
          <w:sz w:val="24"/>
          <w:szCs w:val="24"/>
          <w:lang w:val="hr-HR"/>
        </w:rPr>
        <w:t>A</w:t>
      </w:r>
      <w:r w:rsidR="00637062" w:rsidRPr="00AC1436">
        <w:rPr>
          <w:rFonts w:ascii="Times New Roman" w:hAnsi="Times New Roman"/>
          <w:sz w:val="24"/>
          <w:szCs w:val="24"/>
          <w:lang w:val="hr-HR"/>
        </w:rPr>
        <w:t xml:space="preserve">ndrijevci </w:t>
      </w:r>
      <w:r w:rsidR="002070A9">
        <w:rPr>
          <w:rFonts w:ascii="Times New Roman" w:hAnsi="Times New Roman"/>
          <w:sz w:val="24"/>
          <w:szCs w:val="24"/>
          <w:lang w:val="hr-HR"/>
        </w:rPr>
        <w:t xml:space="preserve">također </w:t>
      </w:r>
      <w:r w:rsidR="006E6AE7">
        <w:rPr>
          <w:rFonts w:ascii="Times New Roman" w:hAnsi="Times New Roman"/>
          <w:sz w:val="24"/>
          <w:szCs w:val="24"/>
          <w:lang w:val="hr-HR"/>
        </w:rPr>
        <w:t xml:space="preserve">je </w:t>
      </w:r>
      <w:r w:rsidR="00637062" w:rsidRPr="00AC1436">
        <w:rPr>
          <w:rFonts w:ascii="Times New Roman" w:hAnsi="Times New Roman"/>
          <w:sz w:val="24"/>
          <w:szCs w:val="24"/>
          <w:lang w:val="hr-HR"/>
        </w:rPr>
        <w:t xml:space="preserve">donijelo </w:t>
      </w:r>
      <w:r w:rsidR="00853300" w:rsidRPr="00AC1436">
        <w:rPr>
          <w:rFonts w:ascii="Times New Roman" w:hAnsi="Times New Roman"/>
          <w:sz w:val="24"/>
          <w:szCs w:val="24"/>
          <w:lang w:val="hr-HR"/>
        </w:rPr>
        <w:t>Odluku o obavljanju dimnjačarskih poslova na području Općine Donji Andrijevci</w:t>
      </w:r>
      <w:r w:rsidR="002070A9">
        <w:rPr>
          <w:rFonts w:ascii="Times New Roman" w:hAnsi="Times New Roman"/>
          <w:sz w:val="24"/>
          <w:szCs w:val="24"/>
          <w:lang w:val="hr-HR"/>
        </w:rPr>
        <w:t xml:space="preserve"> (</w:t>
      </w:r>
      <w:r w:rsidR="00347A7C">
        <w:rPr>
          <w:rFonts w:ascii="Times New Roman" w:hAnsi="Times New Roman"/>
          <w:sz w:val="24"/>
          <w:szCs w:val="24"/>
          <w:lang w:val="hr-HR"/>
        </w:rPr>
        <w:t>„</w:t>
      </w:r>
      <w:r w:rsidR="002070A9">
        <w:rPr>
          <w:rFonts w:ascii="Times New Roman" w:hAnsi="Times New Roman"/>
          <w:sz w:val="24"/>
          <w:szCs w:val="24"/>
          <w:lang w:val="hr-HR"/>
        </w:rPr>
        <w:t>Službeni vjesnik</w:t>
      </w:r>
      <w:r w:rsidR="00347A7C">
        <w:rPr>
          <w:rFonts w:ascii="Times New Roman" w:hAnsi="Times New Roman"/>
          <w:sz w:val="24"/>
          <w:szCs w:val="24"/>
          <w:lang w:val="hr-HR"/>
        </w:rPr>
        <w:t xml:space="preserve"> Brodsko-posavske županije“ broj 21/19</w:t>
      </w:r>
      <w:r w:rsidR="00A70905">
        <w:rPr>
          <w:rFonts w:ascii="Times New Roman" w:hAnsi="Times New Roman"/>
          <w:sz w:val="24"/>
          <w:szCs w:val="24"/>
          <w:lang w:val="hr-HR"/>
        </w:rPr>
        <w:t>)</w:t>
      </w:r>
      <w:r w:rsidR="00985D3A" w:rsidRPr="00AC1436">
        <w:rPr>
          <w:rFonts w:ascii="Times New Roman" w:hAnsi="Times New Roman"/>
          <w:sz w:val="24"/>
          <w:szCs w:val="24"/>
          <w:lang w:val="hr-HR"/>
        </w:rPr>
        <w:t xml:space="preserve">, kojom se </w:t>
      </w:r>
      <w:r w:rsidR="002070A9" w:rsidRPr="00AC1436">
        <w:rPr>
          <w:rFonts w:ascii="Times New Roman" w:hAnsi="Times New Roman"/>
          <w:sz w:val="24"/>
          <w:szCs w:val="24"/>
          <w:lang w:val="hr-HR"/>
        </w:rPr>
        <w:t>propisuju</w:t>
      </w:r>
      <w:r w:rsidR="00985D3A" w:rsidRPr="00AC1436">
        <w:rPr>
          <w:rFonts w:ascii="Times New Roman" w:hAnsi="Times New Roman"/>
          <w:sz w:val="24"/>
          <w:szCs w:val="24"/>
          <w:lang w:val="hr-HR"/>
        </w:rPr>
        <w:t xml:space="preserve"> tehnički uvjeti za </w:t>
      </w:r>
      <w:r w:rsidR="00895C6D">
        <w:rPr>
          <w:rFonts w:ascii="Times New Roman" w:hAnsi="Times New Roman"/>
          <w:sz w:val="24"/>
          <w:szCs w:val="24"/>
          <w:lang w:val="hr-HR"/>
        </w:rPr>
        <w:t xml:space="preserve">obavljanje </w:t>
      </w:r>
      <w:r w:rsidR="002D1E2E" w:rsidRPr="00AC1436">
        <w:rPr>
          <w:rFonts w:ascii="Times New Roman" w:hAnsi="Times New Roman"/>
          <w:sz w:val="24"/>
          <w:szCs w:val="24"/>
          <w:lang w:val="hr-HR"/>
        </w:rPr>
        <w:t xml:space="preserve">dimnjačarskih poslova. </w:t>
      </w:r>
    </w:p>
    <w:p w14:paraId="479E5529" w14:textId="2035F40B" w:rsidR="002D1E2E" w:rsidRPr="00AC1436" w:rsidRDefault="002D1E2E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0DFFDEC" w14:textId="17EE35EC" w:rsidR="002D1E2E" w:rsidRPr="00AC1436" w:rsidRDefault="002D1E2E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C1436">
        <w:rPr>
          <w:rFonts w:ascii="Times New Roman" w:hAnsi="Times New Roman"/>
          <w:sz w:val="24"/>
          <w:szCs w:val="24"/>
          <w:lang w:val="hr-HR"/>
        </w:rPr>
        <w:t xml:space="preserve">Sukladno navedenom, </w:t>
      </w:r>
      <w:r w:rsidR="009235BB" w:rsidRPr="00AC1436">
        <w:rPr>
          <w:rFonts w:ascii="Times New Roman" w:hAnsi="Times New Roman"/>
          <w:sz w:val="24"/>
          <w:szCs w:val="24"/>
          <w:lang w:val="hr-HR"/>
        </w:rPr>
        <w:t xml:space="preserve">Općina Donji Andrijevci </w:t>
      </w:r>
      <w:r w:rsidR="000E1DD2">
        <w:rPr>
          <w:rFonts w:ascii="Times New Roman" w:hAnsi="Times New Roman"/>
          <w:sz w:val="24"/>
          <w:szCs w:val="24"/>
          <w:lang w:val="hr-HR"/>
        </w:rPr>
        <w:t xml:space="preserve">je </w:t>
      </w:r>
      <w:r w:rsidR="006252F2" w:rsidRPr="00AC1436">
        <w:rPr>
          <w:rFonts w:ascii="Times New Roman" w:hAnsi="Times New Roman"/>
          <w:sz w:val="24"/>
          <w:szCs w:val="24"/>
          <w:lang w:val="hr-HR"/>
        </w:rPr>
        <w:t>pokre</w:t>
      </w:r>
      <w:r w:rsidR="000E1DD2">
        <w:rPr>
          <w:rFonts w:ascii="Times New Roman" w:hAnsi="Times New Roman"/>
          <w:sz w:val="24"/>
          <w:szCs w:val="24"/>
          <w:lang w:val="hr-HR"/>
        </w:rPr>
        <w:t>nula</w:t>
      </w:r>
      <w:r w:rsidR="006252F2" w:rsidRPr="00AC1436">
        <w:rPr>
          <w:rFonts w:ascii="Times New Roman" w:hAnsi="Times New Roman"/>
          <w:sz w:val="24"/>
          <w:szCs w:val="24"/>
          <w:lang w:val="hr-HR"/>
        </w:rPr>
        <w:t xml:space="preserve"> postupak davanja koncesije </w:t>
      </w:r>
      <w:r w:rsidR="00FF6153" w:rsidRPr="00AC1436">
        <w:rPr>
          <w:rFonts w:ascii="Times New Roman" w:hAnsi="Times New Roman"/>
          <w:sz w:val="24"/>
          <w:szCs w:val="24"/>
          <w:lang w:val="hr-HR"/>
        </w:rPr>
        <w:t xml:space="preserve">za obavljanje </w:t>
      </w:r>
      <w:r w:rsidR="000E1DD2" w:rsidRPr="00AC1436">
        <w:rPr>
          <w:rFonts w:ascii="Times New Roman" w:hAnsi="Times New Roman"/>
          <w:sz w:val="24"/>
          <w:szCs w:val="24"/>
          <w:lang w:val="hr-HR"/>
        </w:rPr>
        <w:t>dimnjačarske</w:t>
      </w:r>
      <w:r w:rsidR="00FF6153" w:rsidRPr="00AC1436">
        <w:rPr>
          <w:rFonts w:ascii="Times New Roman" w:hAnsi="Times New Roman"/>
          <w:sz w:val="24"/>
          <w:szCs w:val="24"/>
          <w:lang w:val="hr-HR"/>
        </w:rPr>
        <w:t xml:space="preserve"> djelatnosti </w:t>
      </w:r>
      <w:r w:rsidR="000E1DD2">
        <w:rPr>
          <w:rFonts w:ascii="Times New Roman" w:hAnsi="Times New Roman"/>
          <w:sz w:val="24"/>
          <w:szCs w:val="24"/>
          <w:lang w:val="hr-HR"/>
        </w:rPr>
        <w:t xml:space="preserve">na području Općine </w:t>
      </w:r>
      <w:r w:rsidR="00FF6153" w:rsidRPr="00AC1436">
        <w:rPr>
          <w:rFonts w:ascii="Times New Roman" w:hAnsi="Times New Roman"/>
          <w:sz w:val="24"/>
          <w:szCs w:val="24"/>
          <w:lang w:val="hr-HR"/>
        </w:rPr>
        <w:t>u koju svr</w:t>
      </w:r>
      <w:r w:rsidR="000E1DD2">
        <w:rPr>
          <w:rFonts w:ascii="Times New Roman" w:hAnsi="Times New Roman"/>
          <w:sz w:val="24"/>
          <w:szCs w:val="24"/>
          <w:lang w:val="hr-HR"/>
        </w:rPr>
        <w:t>hu je</w:t>
      </w:r>
      <w:r w:rsidR="00FF6153" w:rsidRPr="00AC1436">
        <w:rPr>
          <w:rFonts w:ascii="Times New Roman" w:hAnsi="Times New Roman"/>
          <w:sz w:val="24"/>
          <w:szCs w:val="24"/>
          <w:lang w:val="hr-HR"/>
        </w:rPr>
        <w:t xml:space="preserve"> izrađ</w:t>
      </w:r>
      <w:r w:rsidR="000E1DD2">
        <w:rPr>
          <w:rFonts w:ascii="Times New Roman" w:hAnsi="Times New Roman"/>
          <w:sz w:val="24"/>
          <w:szCs w:val="24"/>
          <w:lang w:val="hr-HR"/>
        </w:rPr>
        <w:t xml:space="preserve">ena </w:t>
      </w:r>
      <w:r w:rsidR="00FF6153" w:rsidRPr="00AC1436">
        <w:rPr>
          <w:rFonts w:ascii="Times New Roman" w:hAnsi="Times New Roman"/>
          <w:sz w:val="24"/>
          <w:szCs w:val="24"/>
          <w:lang w:val="hr-HR"/>
        </w:rPr>
        <w:t xml:space="preserve">ova </w:t>
      </w:r>
      <w:r w:rsidR="000E1DD2">
        <w:rPr>
          <w:rFonts w:ascii="Times New Roman" w:hAnsi="Times New Roman"/>
          <w:sz w:val="24"/>
          <w:szCs w:val="24"/>
          <w:lang w:val="hr-HR"/>
        </w:rPr>
        <w:t>A</w:t>
      </w:r>
      <w:r w:rsidR="00FF6153" w:rsidRPr="00AC1436">
        <w:rPr>
          <w:rFonts w:ascii="Times New Roman" w:hAnsi="Times New Roman"/>
          <w:sz w:val="24"/>
          <w:szCs w:val="24"/>
          <w:lang w:val="hr-HR"/>
        </w:rPr>
        <w:t>naliza davanja koncesije.</w:t>
      </w:r>
    </w:p>
    <w:p w14:paraId="6D127F5E" w14:textId="77777777" w:rsidR="00FF6153" w:rsidRPr="00B50FAB" w:rsidRDefault="00FF6153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163FDC4" w14:textId="77777777" w:rsidR="00EB1592" w:rsidRPr="00B50FAB" w:rsidRDefault="00EB1592" w:rsidP="00C0785A">
      <w:pPr>
        <w:pStyle w:val="ListParagraph"/>
        <w:keepNext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B50FAB">
        <w:rPr>
          <w:rFonts w:ascii="Times New Roman" w:hAnsi="Times New Roman"/>
          <w:b/>
          <w:sz w:val="24"/>
          <w:szCs w:val="24"/>
          <w:lang w:val="hr-HR"/>
        </w:rPr>
        <w:t>OPERATIVNI SAŽETAK</w:t>
      </w:r>
    </w:p>
    <w:p w14:paraId="740B020B" w14:textId="77777777" w:rsidR="00EB1592" w:rsidRPr="00B50FAB" w:rsidRDefault="00EB1592" w:rsidP="00C0785A">
      <w:pPr>
        <w:keepNext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55A68E4" w14:textId="67E7ABAA" w:rsidR="00EB1592" w:rsidRPr="00B50FAB" w:rsidRDefault="0076444E" w:rsidP="00C0785A">
      <w:pPr>
        <w:pStyle w:val="ListParagraph"/>
        <w:keepNext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EB1592" w:rsidRPr="00B50FAB">
        <w:rPr>
          <w:rFonts w:ascii="Times New Roman" w:hAnsi="Times New Roman"/>
          <w:b/>
          <w:sz w:val="24"/>
          <w:szCs w:val="24"/>
          <w:lang w:val="hr-HR"/>
        </w:rPr>
        <w:t>OPIS PREDMETA KONCESIJE</w:t>
      </w:r>
    </w:p>
    <w:p w14:paraId="5876D2CF" w14:textId="0487C275" w:rsidR="00EB1592" w:rsidRDefault="00E064DE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Predmet k</w:t>
      </w:r>
      <w:r w:rsidR="00EB1592" w:rsidRPr="00B50FAB">
        <w:rPr>
          <w:rFonts w:ascii="Times New Roman" w:hAnsi="Times New Roman"/>
          <w:sz w:val="24"/>
          <w:szCs w:val="24"/>
          <w:lang w:val="hr-HR"/>
        </w:rPr>
        <w:t>oncesij</w:t>
      </w:r>
      <w:r>
        <w:rPr>
          <w:rFonts w:ascii="Times New Roman" w:hAnsi="Times New Roman"/>
          <w:sz w:val="24"/>
          <w:szCs w:val="24"/>
          <w:lang w:val="hr-HR"/>
        </w:rPr>
        <w:t>e</w:t>
      </w:r>
      <w:r w:rsidR="00EB1592" w:rsidRPr="00B50FAB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su</w:t>
      </w:r>
      <w:r w:rsidR="00EB1592" w:rsidRPr="00B50FAB">
        <w:rPr>
          <w:rFonts w:ascii="Times New Roman" w:hAnsi="Times New Roman"/>
          <w:sz w:val="24"/>
          <w:szCs w:val="24"/>
          <w:lang w:val="hr-HR"/>
        </w:rPr>
        <w:t xml:space="preserve"> usluge</w:t>
      </w:r>
      <w:r w:rsidR="0076444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B1592" w:rsidRPr="00B50FAB">
        <w:rPr>
          <w:rFonts w:ascii="Times New Roman" w:hAnsi="Times New Roman"/>
          <w:sz w:val="24"/>
          <w:szCs w:val="24"/>
          <w:lang w:val="hr-HR"/>
        </w:rPr>
        <w:t>- komunaln</w:t>
      </w:r>
      <w:r w:rsidR="0076444E">
        <w:rPr>
          <w:rFonts w:ascii="Times New Roman" w:hAnsi="Times New Roman"/>
          <w:sz w:val="24"/>
          <w:szCs w:val="24"/>
          <w:lang w:val="hr-HR"/>
        </w:rPr>
        <w:t>a</w:t>
      </w:r>
      <w:r w:rsidR="00EB1592" w:rsidRPr="00B50FAB">
        <w:rPr>
          <w:rFonts w:ascii="Times New Roman" w:hAnsi="Times New Roman"/>
          <w:sz w:val="24"/>
          <w:szCs w:val="24"/>
          <w:lang w:val="hr-HR"/>
        </w:rPr>
        <w:t xml:space="preserve"> djelatnost obavljanja dimnjačarskih poslova.</w:t>
      </w:r>
    </w:p>
    <w:p w14:paraId="61824330" w14:textId="77777777" w:rsidR="00EB1592" w:rsidRPr="00B50FAB" w:rsidRDefault="00EB1592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D58692B" w14:textId="17E9301E" w:rsidR="00EB1592" w:rsidRPr="00B50FAB" w:rsidRDefault="0076444E" w:rsidP="00A17E54">
      <w:pPr>
        <w:pStyle w:val="ListParagraph"/>
        <w:keepNext/>
        <w:numPr>
          <w:ilvl w:val="1"/>
          <w:numId w:val="2"/>
        </w:numPr>
        <w:spacing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EB1592" w:rsidRPr="00B50FAB">
        <w:rPr>
          <w:rFonts w:ascii="Times New Roman" w:hAnsi="Times New Roman"/>
          <w:b/>
          <w:sz w:val="24"/>
          <w:szCs w:val="24"/>
          <w:lang w:val="hr-HR"/>
        </w:rPr>
        <w:t>LOKACIJA</w:t>
      </w:r>
    </w:p>
    <w:p w14:paraId="35CAE458" w14:textId="67554F98" w:rsidR="0073014F" w:rsidRPr="00B50FAB" w:rsidRDefault="006F160F" w:rsidP="00AC3685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Koncesijsko p</w:t>
      </w:r>
      <w:r w:rsidR="00EB1592" w:rsidRPr="00B50FAB">
        <w:rPr>
          <w:rFonts w:ascii="Times New Roman" w:hAnsi="Times New Roman"/>
          <w:sz w:val="24"/>
          <w:szCs w:val="24"/>
          <w:lang w:val="hr-HR"/>
        </w:rPr>
        <w:t xml:space="preserve">odručje </w:t>
      </w:r>
      <w:r w:rsidR="000C3CB6">
        <w:rPr>
          <w:rFonts w:ascii="Times New Roman" w:hAnsi="Times New Roman"/>
          <w:sz w:val="24"/>
          <w:szCs w:val="24"/>
          <w:lang w:val="hr-HR"/>
        </w:rPr>
        <w:t>je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EB1592" w:rsidRPr="00B50FAB">
        <w:rPr>
          <w:rFonts w:ascii="Times New Roman" w:hAnsi="Times New Roman"/>
          <w:sz w:val="24"/>
          <w:szCs w:val="24"/>
          <w:lang w:val="hr-HR"/>
        </w:rPr>
        <w:t>Općin</w:t>
      </w:r>
      <w:r w:rsidR="008F1E39">
        <w:rPr>
          <w:rFonts w:ascii="Times New Roman" w:hAnsi="Times New Roman"/>
          <w:sz w:val="24"/>
          <w:szCs w:val="24"/>
          <w:lang w:val="hr-HR"/>
        </w:rPr>
        <w:t>a</w:t>
      </w:r>
      <w:r w:rsidR="00EB1592" w:rsidRPr="00B50FA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F6153" w:rsidRPr="00B50FAB">
        <w:rPr>
          <w:rFonts w:ascii="Times New Roman" w:hAnsi="Times New Roman"/>
          <w:sz w:val="24"/>
          <w:szCs w:val="24"/>
          <w:lang w:val="hr-HR"/>
        </w:rPr>
        <w:t>Donji Andrijevci</w:t>
      </w:r>
      <w:r w:rsidR="0076444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C3CB6">
        <w:rPr>
          <w:rFonts w:ascii="Times New Roman" w:hAnsi="Times New Roman"/>
          <w:sz w:val="24"/>
          <w:szCs w:val="24"/>
          <w:lang w:val="hr-HR"/>
        </w:rPr>
        <w:t>s</w:t>
      </w:r>
      <w:r w:rsidR="00DB2991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C3685">
        <w:rPr>
          <w:rFonts w:ascii="Times New Roman" w:hAnsi="Times New Roman"/>
          <w:sz w:val="24"/>
          <w:szCs w:val="24"/>
          <w:lang w:val="hr-HR"/>
        </w:rPr>
        <w:t>naselj</w:t>
      </w:r>
      <w:r w:rsidR="000C3CB6">
        <w:rPr>
          <w:rFonts w:ascii="Times New Roman" w:hAnsi="Times New Roman"/>
          <w:sz w:val="24"/>
          <w:szCs w:val="24"/>
          <w:lang w:val="hr-HR"/>
        </w:rPr>
        <w:t>ima</w:t>
      </w:r>
      <w:r w:rsidR="00AC368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C3685" w:rsidRPr="00AC3685">
        <w:rPr>
          <w:rFonts w:ascii="Times New Roman" w:hAnsi="Times New Roman"/>
          <w:sz w:val="24"/>
          <w:szCs w:val="24"/>
          <w:lang w:val="hr-HR"/>
        </w:rPr>
        <w:t>Donji Andrijevci</w:t>
      </w:r>
      <w:r w:rsidR="00AC3685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AC3685" w:rsidRPr="00AC3685">
        <w:rPr>
          <w:rFonts w:ascii="Times New Roman" w:hAnsi="Times New Roman"/>
          <w:sz w:val="24"/>
          <w:szCs w:val="24"/>
          <w:lang w:val="hr-HR"/>
        </w:rPr>
        <w:t>Staro Topolje</w:t>
      </w:r>
      <w:r w:rsidR="00AC3685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AC3685" w:rsidRPr="00AC3685">
        <w:rPr>
          <w:rFonts w:ascii="Times New Roman" w:hAnsi="Times New Roman"/>
          <w:sz w:val="24"/>
          <w:szCs w:val="24"/>
          <w:lang w:val="hr-HR"/>
        </w:rPr>
        <w:t>Novo Topolje</w:t>
      </w:r>
      <w:r w:rsidR="005016F0">
        <w:rPr>
          <w:rFonts w:ascii="Times New Roman" w:hAnsi="Times New Roman"/>
          <w:sz w:val="24"/>
          <w:szCs w:val="24"/>
          <w:lang w:val="hr-HR"/>
        </w:rPr>
        <w:t xml:space="preserve"> i</w:t>
      </w:r>
      <w:r w:rsidR="00AC368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C3685" w:rsidRPr="00AC3685">
        <w:rPr>
          <w:rFonts w:ascii="Times New Roman" w:hAnsi="Times New Roman"/>
          <w:sz w:val="24"/>
          <w:szCs w:val="24"/>
          <w:lang w:val="hr-HR"/>
        </w:rPr>
        <w:t>Sredanci</w:t>
      </w:r>
      <w:r w:rsidR="00AC3685">
        <w:rPr>
          <w:rFonts w:ascii="Times New Roman" w:hAnsi="Times New Roman"/>
          <w:sz w:val="24"/>
          <w:szCs w:val="24"/>
          <w:lang w:val="hr-HR"/>
        </w:rPr>
        <w:t>.</w:t>
      </w:r>
    </w:p>
    <w:p w14:paraId="43A6E753" w14:textId="77777777" w:rsidR="0073014F" w:rsidRPr="00B50FAB" w:rsidRDefault="0073014F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50FAB">
        <w:rPr>
          <w:rFonts w:ascii="Times New Roman" w:hAnsi="Times New Roman"/>
          <w:sz w:val="24"/>
          <w:szCs w:val="24"/>
          <w:lang w:val="hr-HR"/>
        </w:rPr>
        <w:t>Područje Općine Donji Andrijevci je jedno nedjeljivo dimnjačarsko područje.</w:t>
      </w:r>
    </w:p>
    <w:p w14:paraId="5832B3C3" w14:textId="77777777" w:rsidR="00E652AB" w:rsidRPr="00B50FAB" w:rsidRDefault="00E652AB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4BD469C" w14:textId="73DA3F93" w:rsidR="00E652AB" w:rsidRPr="00AC3685" w:rsidRDefault="00E652AB" w:rsidP="00552A60">
      <w:pPr>
        <w:keepNext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AC3685">
        <w:rPr>
          <w:rFonts w:ascii="Times New Roman" w:hAnsi="Times New Roman"/>
          <w:b/>
          <w:bCs/>
          <w:sz w:val="24"/>
          <w:szCs w:val="24"/>
          <w:lang w:val="hr-HR"/>
        </w:rPr>
        <w:t xml:space="preserve">2.3. ROK </w:t>
      </w:r>
      <w:r w:rsidR="00AC3685">
        <w:rPr>
          <w:rFonts w:ascii="Times New Roman" w:hAnsi="Times New Roman"/>
          <w:b/>
          <w:bCs/>
          <w:sz w:val="24"/>
          <w:szCs w:val="24"/>
          <w:lang w:val="hr-HR"/>
        </w:rPr>
        <w:t>NA KOJI SE DAJE KONCESIJA</w:t>
      </w:r>
    </w:p>
    <w:p w14:paraId="75052F72" w14:textId="3D6CDBAB" w:rsidR="0073014F" w:rsidRPr="00B50FAB" w:rsidRDefault="0073014F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50FAB">
        <w:rPr>
          <w:rFonts w:ascii="Times New Roman" w:hAnsi="Times New Roman"/>
          <w:sz w:val="24"/>
          <w:szCs w:val="24"/>
          <w:lang w:val="hr-HR"/>
        </w:rPr>
        <w:t>Koncesija za obavljanje dimnjačarskih poslova daje se na rok od 10 godina.</w:t>
      </w:r>
    </w:p>
    <w:p w14:paraId="47C50336" w14:textId="77777777" w:rsidR="002A1228" w:rsidRDefault="002A1228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3C78392" w14:textId="4EDB66B7" w:rsidR="00EB1592" w:rsidRPr="00B50FAB" w:rsidRDefault="0073014F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50FAB">
        <w:rPr>
          <w:rFonts w:ascii="Times New Roman" w:hAnsi="Times New Roman"/>
          <w:sz w:val="24"/>
          <w:szCs w:val="24"/>
          <w:lang w:val="hr-HR"/>
        </w:rPr>
        <w:t xml:space="preserve">Rok na koji je koncesija dana </w:t>
      </w:r>
      <w:r w:rsidR="00455E88">
        <w:rPr>
          <w:rFonts w:ascii="Times New Roman" w:hAnsi="Times New Roman"/>
          <w:sz w:val="24"/>
          <w:szCs w:val="24"/>
          <w:lang w:val="hr-HR"/>
        </w:rPr>
        <w:t xml:space="preserve">počine teći </w:t>
      </w:r>
      <w:r w:rsidRPr="00B50FAB">
        <w:rPr>
          <w:rFonts w:ascii="Times New Roman" w:hAnsi="Times New Roman"/>
          <w:sz w:val="24"/>
          <w:szCs w:val="24"/>
          <w:lang w:val="hr-HR"/>
        </w:rPr>
        <w:t>od dana zaključivanja ugovora o koncesiji, odnosno od dana stupanja na snagu ugovora, ako se taj dan razlikuje od dana zaključivanja ugovora.</w:t>
      </w:r>
    </w:p>
    <w:p w14:paraId="39A071A4" w14:textId="52113E84" w:rsidR="00EB1592" w:rsidRPr="006D65B8" w:rsidRDefault="0008012C" w:rsidP="006D65B8">
      <w:pPr>
        <w:keepNext/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lastRenderedPageBreak/>
        <w:t xml:space="preserve">2.4. </w:t>
      </w:r>
      <w:r w:rsidR="00EB1592" w:rsidRPr="006D65B8">
        <w:rPr>
          <w:rFonts w:ascii="Times New Roman" w:hAnsi="Times New Roman"/>
          <w:b/>
          <w:sz w:val="24"/>
          <w:szCs w:val="24"/>
          <w:lang w:val="hr-HR"/>
        </w:rPr>
        <w:t>POPIS I OBRAZLOŽENJE PROPISA</w:t>
      </w:r>
    </w:p>
    <w:p w14:paraId="5B34819C" w14:textId="57B17CA0" w:rsidR="00EB1592" w:rsidRPr="00B50FAB" w:rsidRDefault="00EB1592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50FAB">
        <w:rPr>
          <w:rFonts w:ascii="Times New Roman" w:hAnsi="Times New Roman"/>
          <w:sz w:val="24"/>
          <w:szCs w:val="24"/>
          <w:lang w:val="hr-HR" w:eastAsia="hr-HR"/>
        </w:rPr>
        <w:t xml:space="preserve">Postupak davanja koncesije se </w:t>
      </w:r>
      <w:r w:rsidR="0023731C">
        <w:rPr>
          <w:rFonts w:ascii="Times New Roman" w:hAnsi="Times New Roman"/>
          <w:sz w:val="24"/>
          <w:szCs w:val="24"/>
          <w:lang w:val="hr-HR" w:eastAsia="hr-HR"/>
        </w:rPr>
        <w:t>provodi</w:t>
      </w:r>
      <w:r w:rsidR="00741E1E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="002A1ED7">
        <w:rPr>
          <w:rFonts w:ascii="Times New Roman" w:hAnsi="Times New Roman"/>
          <w:sz w:val="24"/>
          <w:szCs w:val="24"/>
          <w:lang w:val="hr-HR" w:eastAsia="hr-HR"/>
        </w:rPr>
        <w:t xml:space="preserve">na temelju </w:t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>Zakon</w:t>
      </w:r>
      <w:r w:rsidR="002A1ED7">
        <w:rPr>
          <w:rFonts w:ascii="Times New Roman" w:hAnsi="Times New Roman"/>
          <w:sz w:val="24"/>
          <w:szCs w:val="24"/>
          <w:lang w:val="hr-HR" w:eastAsia="hr-HR"/>
        </w:rPr>
        <w:t>a</w:t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 xml:space="preserve"> o koncesijama</w:t>
      </w:r>
      <w:r w:rsidR="00741E1E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="00741E1E" w:rsidRPr="00741E1E">
        <w:rPr>
          <w:rFonts w:ascii="Times New Roman" w:hAnsi="Times New Roman"/>
          <w:sz w:val="24"/>
          <w:szCs w:val="24"/>
          <w:lang w:val="hr-HR" w:eastAsia="hr-HR"/>
        </w:rPr>
        <w:t>(»Narodne novine«, broj 69/17)</w:t>
      </w:r>
      <w:r w:rsidR="00C5175D">
        <w:rPr>
          <w:rFonts w:ascii="Times New Roman" w:hAnsi="Times New Roman"/>
          <w:sz w:val="24"/>
          <w:szCs w:val="24"/>
          <w:lang w:val="hr-HR" w:eastAsia="hr-HR"/>
        </w:rPr>
        <w:t xml:space="preserve">, </w:t>
      </w:r>
      <w:r w:rsidRPr="00B50FAB">
        <w:rPr>
          <w:rFonts w:ascii="Times New Roman" w:hAnsi="Times New Roman"/>
          <w:sz w:val="24"/>
          <w:szCs w:val="24"/>
          <w:lang w:val="hr-HR"/>
        </w:rPr>
        <w:t>Zakon</w:t>
      </w:r>
      <w:r w:rsidR="002A1ED7">
        <w:rPr>
          <w:rFonts w:ascii="Times New Roman" w:hAnsi="Times New Roman"/>
          <w:sz w:val="24"/>
          <w:szCs w:val="24"/>
          <w:lang w:val="hr-HR"/>
        </w:rPr>
        <w:t>a</w:t>
      </w:r>
      <w:r w:rsidRPr="00B50FAB">
        <w:rPr>
          <w:rFonts w:ascii="Times New Roman" w:hAnsi="Times New Roman"/>
          <w:sz w:val="24"/>
          <w:szCs w:val="24"/>
          <w:lang w:val="hr-HR"/>
        </w:rPr>
        <w:t xml:space="preserve"> o komunalnom gospodarstvu</w:t>
      </w:r>
      <w:r w:rsidR="00770FF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70FF0" w:rsidRPr="00770FF0">
        <w:rPr>
          <w:rFonts w:ascii="Times New Roman" w:hAnsi="Times New Roman"/>
          <w:sz w:val="24"/>
          <w:szCs w:val="24"/>
          <w:lang w:val="hr-HR"/>
        </w:rPr>
        <w:t>(»Narodne novine«, broj 68/18 i 110/18)</w:t>
      </w:r>
      <w:r w:rsidR="00C5175D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B50FAB">
        <w:rPr>
          <w:rFonts w:ascii="Times New Roman" w:hAnsi="Times New Roman"/>
          <w:sz w:val="24"/>
          <w:szCs w:val="24"/>
          <w:lang w:val="hr-HR"/>
        </w:rPr>
        <w:t>Zakon</w:t>
      </w:r>
      <w:r w:rsidR="006B7670">
        <w:rPr>
          <w:rFonts w:ascii="Times New Roman" w:hAnsi="Times New Roman"/>
          <w:sz w:val="24"/>
          <w:szCs w:val="24"/>
          <w:lang w:val="hr-HR"/>
        </w:rPr>
        <w:t>a</w:t>
      </w:r>
      <w:r w:rsidR="00741E1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B50FAB">
        <w:rPr>
          <w:rFonts w:ascii="Times New Roman" w:hAnsi="Times New Roman"/>
          <w:sz w:val="24"/>
          <w:szCs w:val="24"/>
          <w:lang w:val="hr-HR"/>
        </w:rPr>
        <w:t>o zaštiti od požara (''Narodne novine'' br. 92/10.), Tehničk</w:t>
      </w:r>
      <w:r w:rsidR="002A1228">
        <w:rPr>
          <w:rFonts w:ascii="Times New Roman" w:hAnsi="Times New Roman"/>
          <w:sz w:val="24"/>
          <w:szCs w:val="24"/>
          <w:lang w:val="hr-HR"/>
        </w:rPr>
        <w:t xml:space="preserve">og </w:t>
      </w:r>
      <w:r w:rsidRPr="00B50FAB">
        <w:rPr>
          <w:rFonts w:ascii="Times New Roman" w:hAnsi="Times New Roman"/>
          <w:sz w:val="24"/>
          <w:szCs w:val="24"/>
          <w:lang w:val="hr-HR"/>
        </w:rPr>
        <w:t>propis</w:t>
      </w:r>
      <w:r w:rsidR="002A1228">
        <w:rPr>
          <w:rFonts w:ascii="Times New Roman" w:hAnsi="Times New Roman"/>
          <w:sz w:val="24"/>
          <w:szCs w:val="24"/>
          <w:lang w:val="hr-HR"/>
        </w:rPr>
        <w:t xml:space="preserve">a </w:t>
      </w:r>
      <w:r w:rsidRPr="00B50FAB">
        <w:rPr>
          <w:rFonts w:ascii="Times New Roman" w:hAnsi="Times New Roman"/>
          <w:sz w:val="24"/>
          <w:szCs w:val="24"/>
          <w:lang w:val="hr-HR"/>
        </w:rPr>
        <w:t>za dimnjake u građevinama (''Narodne novine'' br. 3/07.)</w:t>
      </w:r>
      <w:r w:rsidR="00741E1E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E165AF" w:rsidRPr="00B50FAB">
        <w:rPr>
          <w:rFonts w:ascii="Times New Roman" w:hAnsi="Times New Roman"/>
          <w:sz w:val="24"/>
          <w:szCs w:val="24"/>
          <w:lang w:val="hr-HR"/>
        </w:rPr>
        <w:t>Odluk</w:t>
      </w:r>
      <w:r w:rsidR="00B60FBB">
        <w:rPr>
          <w:rFonts w:ascii="Times New Roman" w:hAnsi="Times New Roman"/>
          <w:sz w:val="24"/>
          <w:szCs w:val="24"/>
          <w:lang w:val="hr-HR"/>
        </w:rPr>
        <w:t>e</w:t>
      </w:r>
      <w:r w:rsidR="00E165AF" w:rsidRPr="00B50FAB">
        <w:rPr>
          <w:rFonts w:ascii="Times New Roman" w:hAnsi="Times New Roman"/>
          <w:sz w:val="24"/>
          <w:szCs w:val="24"/>
          <w:lang w:val="hr-HR"/>
        </w:rPr>
        <w:t xml:space="preserve"> o obavljanju dimnjačarskih poslova na području Općine Donji Andrijevci</w:t>
      </w:r>
      <w:r w:rsidR="00741E1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47A7C">
        <w:rPr>
          <w:rFonts w:ascii="Times New Roman" w:hAnsi="Times New Roman"/>
          <w:sz w:val="24"/>
          <w:szCs w:val="24"/>
          <w:lang w:val="hr-HR"/>
        </w:rPr>
        <w:t xml:space="preserve">(„Službeni vjesnik Brodsko-posavske županije“ broj 21/19) </w:t>
      </w:r>
      <w:r w:rsidR="00741E1E">
        <w:rPr>
          <w:rFonts w:ascii="Times New Roman" w:hAnsi="Times New Roman"/>
          <w:sz w:val="24"/>
          <w:szCs w:val="24"/>
          <w:lang w:val="hr-HR"/>
        </w:rPr>
        <w:t xml:space="preserve">i </w:t>
      </w:r>
      <w:r w:rsidR="00741E1E" w:rsidRPr="00741E1E">
        <w:rPr>
          <w:rFonts w:ascii="Times New Roman" w:hAnsi="Times New Roman"/>
          <w:sz w:val="24"/>
          <w:szCs w:val="24"/>
          <w:lang w:val="hr-HR"/>
        </w:rPr>
        <w:t>Odluk</w:t>
      </w:r>
      <w:r w:rsidR="00B60FBB">
        <w:rPr>
          <w:rFonts w:ascii="Times New Roman" w:hAnsi="Times New Roman"/>
          <w:sz w:val="24"/>
          <w:szCs w:val="24"/>
          <w:lang w:val="hr-HR"/>
        </w:rPr>
        <w:t>e</w:t>
      </w:r>
      <w:r w:rsidR="00741E1E" w:rsidRPr="00741E1E">
        <w:rPr>
          <w:rFonts w:ascii="Times New Roman" w:hAnsi="Times New Roman"/>
          <w:sz w:val="24"/>
          <w:szCs w:val="24"/>
          <w:lang w:val="hr-HR"/>
        </w:rPr>
        <w:t xml:space="preserve"> o odre</w:t>
      </w:r>
      <w:r w:rsidR="00741E1E" w:rsidRPr="00741E1E">
        <w:rPr>
          <w:rFonts w:ascii="Times New Roman" w:hAnsi="Times New Roman" w:hint="eastAsia"/>
          <w:sz w:val="24"/>
          <w:szCs w:val="24"/>
          <w:lang w:val="hr-HR"/>
        </w:rPr>
        <w:t>đ</w:t>
      </w:r>
      <w:r w:rsidR="00741E1E" w:rsidRPr="00741E1E">
        <w:rPr>
          <w:rFonts w:ascii="Times New Roman" w:hAnsi="Times New Roman"/>
          <w:sz w:val="24"/>
          <w:szCs w:val="24"/>
          <w:lang w:val="hr-HR"/>
        </w:rPr>
        <w:t>ivanju komunalne djelatnosti koja se na podru</w:t>
      </w:r>
      <w:r w:rsidR="00741E1E" w:rsidRPr="00741E1E">
        <w:rPr>
          <w:rFonts w:ascii="Times New Roman" w:hAnsi="Times New Roman" w:hint="eastAsia"/>
          <w:sz w:val="24"/>
          <w:szCs w:val="24"/>
          <w:lang w:val="hr-HR"/>
        </w:rPr>
        <w:t>č</w:t>
      </w:r>
      <w:r w:rsidR="00741E1E" w:rsidRPr="00741E1E">
        <w:rPr>
          <w:rFonts w:ascii="Times New Roman" w:hAnsi="Times New Roman"/>
          <w:sz w:val="24"/>
          <w:szCs w:val="24"/>
          <w:lang w:val="hr-HR"/>
        </w:rPr>
        <w:t>ju Op</w:t>
      </w:r>
      <w:r w:rsidR="00741E1E" w:rsidRPr="00741E1E">
        <w:rPr>
          <w:rFonts w:ascii="Times New Roman" w:hAnsi="Times New Roman" w:hint="eastAsia"/>
          <w:sz w:val="24"/>
          <w:szCs w:val="24"/>
          <w:lang w:val="hr-HR"/>
        </w:rPr>
        <w:t>ć</w:t>
      </w:r>
      <w:r w:rsidR="00741E1E" w:rsidRPr="00741E1E">
        <w:rPr>
          <w:rFonts w:ascii="Times New Roman" w:hAnsi="Times New Roman"/>
          <w:sz w:val="24"/>
          <w:szCs w:val="24"/>
          <w:lang w:val="hr-HR"/>
        </w:rPr>
        <w:t>ine Donji Andrijevci obavlja na temelju ugovora o koncesiji</w:t>
      </w:r>
      <w:r w:rsidR="00E165AF" w:rsidRPr="00B50FA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47A7C">
        <w:rPr>
          <w:rFonts w:ascii="Times New Roman" w:hAnsi="Times New Roman"/>
          <w:sz w:val="24"/>
          <w:szCs w:val="24"/>
          <w:lang w:val="hr-HR"/>
        </w:rPr>
        <w:t>(„Službeni vjesnik Brodsko-posavske županije“ broj 21/19).</w:t>
      </w:r>
    </w:p>
    <w:p w14:paraId="085D2022" w14:textId="77777777" w:rsidR="00EB1592" w:rsidRPr="00B50FAB" w:rsidRDefault="00EB1592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7A65F63" w14:textId="3EBC0302" w:rsidR="00EB1592" w:rsidRPr="0008012C" w:rsidRDefault="0008012C" w:rsidP="0008012C">
      <w:pPr>
        <w:keepNext/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2.5. </w:t>
      </w:r>
      <w:r w:rsidR="00EB1592" w:rsidRPr="0008012C">
        <w:rPr>
          <w:rFonts w:ascii="Times New Roman" w:hAnsi="Times New Roman"/>
          <w:b/>
          <w:sz w:val="24"/>
          <w:szCs w:val="24"/>
          <w:lang w:val="hr-HR"/>
        </w:rPr>
        <w:t>PREGLED OSNOVNIH ZAKLJUČAKA ANALIZE</w:t>
      </w:r>
    </w:p>
    <w:p w14:paraId="44A64B28" w14:textId="6C699177" w:rsidR="00EB1592" w:rsidRPr="00281EAE" w:rsidRDefault="00EB1592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B50FAB">
        <w:rPr>
          <w:rFonts w:ascii="Times New Roman" w:hAnsi="Times New Roman"/>
          <w:sz w:val="24"/>
          <w:szCs w:val="24"/>
          <w:lang w:val="hr-HR" w:eastAsia="hr-HR"/>
        </w:rPr>
        <w:t xml:space="preserve">Ovom Analizom utvrđuje se opravdanost davanja koncesije za obavljanje dimnjačarskih usluga na području Općine </w:t>
      </w:r>
      <w:r w:rsidR="00E165AF" w:rsidRPr="00B50FAB">
        <w:rPr>
          <w:rFonts w:ascii="Times New Roman" w:hAnsi="Times New Roman"/>
          <w:sz w:val="24"/>
          <w:szCs w:val="24"/>
          <w:lang w:val="hr-HR" w:eastAsia="hr-HR"/>
        </w:rPr>
        <w:t>Donji Andrijevci</w:t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 xml:space="preserve">, </w:t>
      </w:r>
      <w:r w:rsidRPr="00B50FAB">
        <w:rPr>
          <w:rFonts w:ascii="Times New Roman" w:hAnsi="Times New Roman"/>
          <w:sz w:val="24"/>
          <w:szCs w:val="24"/>
        </w:rPr>
        <w:t>s</w:t>
      </w:r>
      <w:r w:rsidR="009314B4" w:rsidRPr="00B50FAB">
        <w:rPr>
          <w:rFonts w:ascii="Times New Roman" w:hAnsi="Times New Roman"/>
          <w:sz w:val="24"/>
          <w:szCs w:val="24"/>
        </w:rPr>
        <w:t xml:space="preserve"> </w:t>
      </w:r>
      <w:r w:rsidRPr="00281EAE">
        <w:rPr>
          <w:rFonts w:ascii="Times New Roman" w:hAnsi="Times New Roman"/>
          <w:sz w:val="24"/>
          <w:szCs w:val="24"/>
          <w:lang w:val="hr-HR"/>
        </w:rPr>
        <w:t>ciljem</w:t>
      </w:r>
      <w:r w:rsidR="009314B4" w:rsidRPr="00281EA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81EAE">
        <w:rPr>
          <w:rFonts w:ascii="Times New Roman" w:hAnsi="Times New Roman"/>
          <w:sz w:val="24"/>
          <w:szCs w:val="24"/>
          <w:lang w:val="hr-HR"/>
        </w:rPr>
        <w:t>pružanja</w:t>
      </w:r>
      <w:r w:rsidR="009314B4" w:rsidRPr="00281EA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81EAE">
        <w:rPr>
          <w:rFonts w:ascii="Times New Roman" w:hAnsi="Times New Roman"/>
          <w:sz w:val="24"/>
          <w:szCs w:val="24"/>
          <w:lang w:val="hr-HR"/>
        </w:rPr>
        <w:t>usluga</w:t>
      </w:r>
      <w:r w:rsidR="009314B4" w:rsidRPr="00281EA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81EAE">
        <w:rPr>
          <w:rFonts w:ascii="Times New Roman" w:hAnsi="Times New Roman"/>
          <w:sz w:val="24"/>
          <w:szCs w:val="24"/>
          <w:lang w:val="hr-HR"/>
        </w:rPr>
        <w:t>od</w:t>
      </w:r>
      <w:r w:rsidR="009314B4" w:rsidRPr="00281EA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B1351" w:rsidRPr="00281EAE">
        <w:rPr>
          <w:rFonts w:ascii="Times New Roman" w:hAnsi="Times New Roman"/>
          <w:sz w:val="24"/>
          <w:szCs w:val="24"/>
          <w:lang w:val="hr-HR"/>
        </w:rPr>
        <w:t xml:space="preserve">javnog </w:t>
      </w:r>
      <w:r w:rsidRPr="00281EAE">
        <w:rPr>
          <w:rFonts w:ascii="Times New Roman" w:hAnsi="Times New Roman"/>
          <w:sz w:val="24"/>
          <w:szCs w:val="24"/>
          <w:lang w:val="hr-HR"/>
        </w:rPr>
        <w:t>interesa</w:t>
      </w:r>
      <w:r w:rsidR="009314B4" w:rsidRPr="00281EA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81EAE">
        <w:rPr>
          <w:rFonts w:ascii="Times New Roman" w:hAnsi="Times New Roman"/>
          <w:sz w:val="24"/>
          <w:szCs w:val="24"/>
          <w:lang w:val="hr-HR"/>
        </w:rPr>
        <w:t>za</w:t>
      </w:r>
      <w:r w:rsidR="009314B4" w:rsidRPr="00281EA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81EAE">
        <w:rPr>
          <w:rFonts w:ascii="Times New Roman" w:hAnsi="Times New Roman"/>
          <w:sz w:val="24"/>
          <w:szCs w:val="24"/>
          <w:lang w:val="hr-HR"/>
        </w:rPr>
        <w:t>fizičke</w:t>
      </w:r>
      <w:r w:rsidR="009314B4" w:rsidRPr="00281EA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81EAE">
        <w:rPr>
          <w:rFonts w:ascii="Times New Roman" w:hAnsi="Times New Roman"/>
          <w:sz w:val="24"/>
          <w:szCs w:val="24"/>
          <w:lang w:val="hr-HR"/>
        </w:rPr>
        <w:t>i</w:t>
      </w:r>
      <w:r w:rsidR="009314B4" w:rsidRPr="00281EA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81EAE">
        <w:rPr>
          <w:rFonts w:ascii="Times New Roman" w:hAnsi="Times New Roman"/>
          <w:sz w:val="24"/>
          <w:szCs w:val="24"/>
          <w:lang w:val="hr-HR"/>
        </w:rPr>
        <w:t>pravne</w:t>
      </w:r>
      <w:r w:rsidR="009314B4" w:rsidRPr="00281EA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81EAE">
        <w:rPr>
          <w:rFonts w:ascii="Times New Roman" w:hAnsi="Times New Roman"/>
          <w:sz w:val="24"/>
          <w:szCs w:val="24"/>
          <w:lang w:val="hr-HR"/>
        </w:rPr>
        <w:t>osobe</w:t>
      </w:r>
      <w:r w:rsidR="009314B4" w:rsidRPr="00281EA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81EAE">
        <w:rPr>
          <w:rFonts w:ascii="Times New Roman" w:hAnsi="Times New Roman"/>
          <w:sz w:val="24"/>
          <w:szCs w:val="24"/>
          <w:lang w:val="hr-HR"/>
        </w:rPr>
        <w:t>u</w:t>
      </w:r>
      <w:r w:rsidR="009314B4" w:rsidRPr="00281EA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81EAE">
        <w:rPr>
          <w:rFonts w:ascii="Times New Roman" w:hAnsi="Times New Roman"/>
          <w:sz w:val="24"/>
          <w:szCs w:val="24"/>
          <w:lang w:val="hr-HR"/>
        </w:rPr>
        <w:t>svrhu</w:t>
      </w:r>
      <w:r w:rsidR="009314B4" w:rsidRPr="00281EA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81EAE">
        <w:rPr>
          <w:rFonts w:ascii="Times New Roman" w:hAnsi="Times New Roman"/>
          <w:sz w:val="24"/>
          <w:szCs w:val="24"/>
          <w:lang w:val="hr-HR"/>
        </w:rPr>
        <w:t>zaštite života</w:t>
      </w:r>
      <w:r w:rsidR="009314B4" w:rsidRPr="00281EA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81EAE">
        <w:rPr>
          <w:rFonts w:ascii="Times New Roman" w:hAnsi="Times New Roman"/>
          <w:sz w:val="24"/>
          <w:szCs w:val="24"/>
          <w:lang w:val="hr-HR"/>
        </w:rPr>
        <w:t>ljudi</w:t>
      </w:r>
      <w:r w:rsidR="009314B4" w:rsidRPr="00281EA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81EAE">
        <w:rPr>
          <w:rFonts w:ascii="Times New Roman" w:hAnsi="Times New Roman"/>
          <w:sz w:val="24"/>
          <w:szCs w:val="24"/>
          <w:lang w:val="hr-HR"/>
        </w:rPr>
        <w:t>i</w:t>
      </w:r>
      <w:r w:rsidR="009314B4" w:rsidRPr="00281EA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81EAE">
        <w:rPr>
          <w:rFonts w:ascii="Times New Roman" w:hAnsi="Times New Roman"/>
          <w:sz w:val="24"/>
          <w:szCs w:val="24"/>
          <w:lang w:val="hr-HR"/>
        </w:rPr>
        <w:t>imovine</w:t>
      </w:r>
      <w:r w:rsidR="009314B4" w:rsidRPr="00281EA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81EAE">
        <w:rPr>
          <w:rFonts w:ascii="Times New Roman" w:hAnsi="Times New Roman"/>
          <w:sz w:val="24"/>
          <w:szCs w:val="24"/>
          <w:lang w:val="hr-HR"/>
        </w:rPr>
        <w:t>od</w:t>
      </w:r>
      <w:r w:rsidR="009314B4" w:rsidRPr="00281EAE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281EAE">
        <w:rPr>
          <w:rFonts w:ascii="Times New Roman" w:hAnsi="Times New Roman"/>
          <w:sz w:val="24"/>
          <w:szCs w:val="24"/>
          <w:lang w:val="hr-HR"/>
        </w:rPr>
        <w:t>požara.</w:t>
      </w:r>
    </w:p>
    <w:p w14:paraId="3A9E107A" w14:textId="77777777" w:rsidR="00EB1592" w:rsidRPr="00B50FAB" w:rsidRDefault="00EB1592" w:rsidP="00E446DE">
      <w:pPr>
        <w:pStyle w:val="ListParagraph"/>
        <w:overflowPunct/>
        <w:spacing w:line="360" w:lineRule="auto"/>
        <w:ind w:left="0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14:paraId="5CEAF515" w14:textId="0EB862C2" w:rsidR="00EB1592" w:rsidRPr="00B50FAB" w:rsidRDefault="00EB1592" w:rsidP="00B50FAB">
      <w:pPr>
        <w:pStyle w:val="ListParagraph"/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973289">
        <w:rPr>
          <w:rFonts w:ascii="Times New Roman" w:hAnsi="Times New Roman"/>
          <w:b/>
          <w:bCs/>
          <w:sz w:val="24"/>
          <w:szCs w:val="24"/>
          <w:lang w:val="hr-HR" w:eastAsia="hr-HR"/>
        </w:rPr>
        <w:t>PROCJENA VRIJEDNOSTI KONCESIJE</w:t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>:</w:t>
      </w:r>
      <w:r w:rsidR="00C900DB" w:rsidRPr="00B50FAB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="00F965EA">
        <w:rPr>
          <w:rFonts w:ascii="Times New Roman" w:hAnsi="Times New Roman"/>
          <w:sz w:val="24"/>
          <w:szCs w:val="24"/>
          <w:lang w:val="hr-HR" w:eastAsia="hr-HR"/>
        </w:rPr>
        <w:t>350</w:t>
      </w:r>
      <w:r w:rsidR="00A45CBA">
        <w:rPr>
          <w:rFonts w:ascii="Times New Roman" w:hAnsi="Times New Roman"/>
          <w:sz w:val="24"/>
          <w:szCs w:val="24"/>
          <w:lang w:val="hr-HR" w:eastAsia="hr-HR"/>
        </w:rPr>
        <w:t>.</w:t>
      </w:r>
      <w:r w:rsidR="00F965EA">
        <w:rPr>
          <w:rFonts w:ascii="Times New Roman" w:hAnsi="Times New Roman"/>
          <w:sz w:val="24"/>
          <w:szCs w:val="24"/>
          <w:lang w:val="hr-HR" w:eastAsia="hr-HR"/>
        </w:rPr>
        <w:t>000</w:t>
      </w:r>
      <w:r w:rsidR="00A45CBA">
        <w:rPr>
          <w:rFonts w:ascii="Times New Roman" w:hAnsi="Times New Roman"/>
          <w:sz w:val="24"/>
          <w:szCs w:val="24"/>
          <w:lang w:val="hr-HR" w:eastAsia="hr-HR"/>
        </w:rPr>
        <w:t>, 00</w:t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 xml:space="preserve"> kuna</w:t>
      </w:r>
    </w:p>
    <w:p w14:paraId="3CC8FB86" w14:textId="573AC7D9" w:rsidR="00EB1592" w:rsidRPr="00B50FAB" w:rsidRDefault="00EB1592" w:rsidP="00B50FA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  <w:lang w:val="hr-HR" w:eastAsia="hr-HR"/>
        </w:rPr>
      </w:pPr>
      <w:r w:rsidRPr="00973289">
        <w:rPr>
          <w:rFonts w:ascii="Times New Roman" w:hAnsi="Times New Roman"/>
          <w:b/>
          <w:bCs/>
          <w:sz w:val="24"/>
          <w:szCs w:val="24"/>
          <w:lang w:val="hr-HR" w:eastAsia="hr-HR"/>
        </w:rPr>
        <w:t>ROK DAVANJA KONCESIJE</w:t>
      </w:r>
      <w:r w:rsidR="00D04E19" w:rsidRPr="00B50FAB">
        <w:rPr>
          <w:rFonts w:ascii="Times New Roman" w:hAnsi="Times New Roman"/>
          <w:sz w:val="24"/>
          <w:szCs w:val="24"/>
          <w:lang w:val="hr-HR" w:eastAsia="hr-HR"/>
        </w:rPr>
        <w:t xml:space="preserve">: Koncesija se daje na rok od </w:t>
      </w:r>
      <w:r w:rsidR="009314B4" w:rsidRPr="00B50FAB">
        <w:rPr>
          <w:rFonts w:ascii="Times New Roman" w:hAnsi="Times New Roman"/>
          <w:sz w:val="24"/>
          <w:szCs w:val="24"/>
          <w:lang w:val="hr-HR" w:eastAsia="hr-HR"/>
        </w:rPr>
        <w:t>10</w:t>
      </w:r>
      <w:r w:rsidR="00347A7C">
        <w:rPr>
          <w:rFonts w:ascii="Times New Roman" w:hAnsi="Times New Roman"/>
          <w:sz w:val="24"/>
          <w:szCs w:val="24"/>
          <w:lang w:val="hr-HR" w:eastAsia="hr-HR"/>
        </w:rPr>
        <w:t xml:space="preserve"> godina</w:t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>.</w:t>
      </w:r>
    </w:p>
    <w:p w14:paraId="056615CE" w14:textId="77777777" w:rsidR="00EB1592" w:rsidRPr="00B50FAB" w:rsidRDefault="00EB1592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85F364F" w14:textId="06E699AD" w:rsidR="00EB1592" w:rsidRPr="00B50FAB" w:rsidRDefault="00DF2142" w:rsidP="0008012C">
      <w:pPr>
        <w:pStyle w:val="ListParagraph"/>
        <w:keepNext/>
        <w:numPr>
          <w:ilvl w:val="1"/>
          <w:numId w:val="4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EB1592" w:rsidRPr="00B50FAB">
        <w:rPr>
          <w:rFonts w:ascii="Times New Roman" w:hAnsi="Times New Roman"/>
          <w:b/>
          <w:sz w:val="24"/>
          <w:szCs w:val="24"/>
          <w:lang w:val="hr-HR"/>
        </w:rPr>
        <w:t>IZVORI INFORMACIJA I PODATAKA</w:t>
      </w:r>
    </w:p>
    <w:p w14:paraId="37B35090" w14:textId="77777777" w:rsidR="00EB1592" w:rsidRPr="00B50FAB" w:rsidRDefault="00EB1592" w:rsidP="00052DF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50FAB">
        <w:rPr>
          <w:rFonts w:ascii="Times New Roman" w:hAnsi="Times New Roman"/>
          <w:sz w:val="24"/>
          <w:szCs w:val="24"/>
          <w:lang w:val="hr-HR"/>
        </w:rPr>
        <w:t>Zakon o koncesijama,</w:t>
      </w:r>
    </w:p>
    <w:p w14:paraId="7526724F" w14:textId="5DDD35F9" w:rsidR="00EB1592" w:rsidRPr="00B50FAB" w:rsidRDefault="00EB1592" w:rsidP="00052DF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50FAB">
        <w:rPr>
          <w:rFonts w:ascii="Times New Roman" w:hAnsi="Times New Roman"/>
          <w:sz w:val="24"/>
          <w:szCs w:val="24"/>
          <w:lang w:val="hr-HR"/>
        </w:rPr>
        <w:t xml:space="preserve">Zakon o </w:t>
      </w:r>
      <w:r w:rsidR="000B1351" w:rsidRPr="00B50FAB">
        <w:rPr>
          <w:rFonts w:ascii="Times New Roman" w:hAnsi="Times New Roman"/>
          <w:sz w:val="24"/>
          <w:szCs w:val="24"/>
          <w:lang w:val="hr-HR"/>
        </w:rPr>
        <w:t>komunalnom gospodarstvu</w:t>
      </w:r>
      <w:r w:rsidRPr="00B50FAB">
        <w:rPr>
          <w:rFonts w:ascii="Times New Roman" w:hAnsi="Times New Roman"/>
          <w:sz w:val="24"/>
          <w:szCs w:val="24"/>
          <w:lang w:val="hr-HR"/>
        </w:rPr>
        <w:t>,</w:t>
      </w:r>
    </w:p>
    <w:p w14:paraId="5EFC4446" w14:textId="77777777" w:rsidR="00EB1592" w:rsidRPr="00B50FAB" w:rsidRDefault="00EB1592" w:rsidP="00052DF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50FAB">
        <w:rPr>
          <w:rFonts w:ascii="Times New Roman" w:hAnsi="Times New Roman"/>
          <w:sz w:val="24"/>
          <w:szCs w:val="24"/>
          <w:lang w:val="hr-HR"/>
        </w:rPr>
        <w:t>podaci Državnog zavoda za statistiku,</w:t>
      </w:r>
    </w:p>
    <w:p w14:paraId="7787AA52" w14:textId="50836B00" w:rsidR="00EB1592" w:rsidRDefault="00052DF5" w:rsidP="00052DF5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akti koje je donijela</w:t>
      </w:r>
      <w:r w:rsidR="00EB1592" w:rsidRPr="00B50FAB">
        <w:rPr>
          <w:rFonts w:ascii="Times New Roman" w:hAnsi="Times New Roman"/>
          <w:sz w:val="24"/>
          <w:szCs w:val="24"/>
          <w:lang w:val="hr-HR"/>
        </w:rPr>
        <w:t xml:space="preserve"> Općin</w:t>
      </w:r>
      <w:r>
        <w:rPr>
          <w:rFonts w:ascii="Times New Roman" w:hAnsi="Times New Roman"/>
          <w:sz w:val="24"/>
          <w:szCs w:val="24"/>
          <w:lang w:val="hr-HR"/>
        </w:rPr>
        <w:t xml:space="preserve">a </w:t>
      </w:r>
      <w:r w:rsidR="000B1351" w:rsidRPr="00B50FAB">
        <w:rPr>
          <w:rFonts w:ascii="Times New Roman" w:hAnsi="Times New Roman"/>
          <w:sz w:val="24"/>
          <w:szCs w:val="24"/>
          <w:lang w:val="hr-HR"/>
        </w:rPr>
        <w:t>Donji Andrijevci,</w:t>
      </w:r>
      <w:r>
        <w:rPr>
          <w:rFonts w:ascii="Times New Roman" w:hAnsi="Times New Roman"/>
          <w:sz w:val="24"/>
          <w:szCs w:val="24"/>
          <w:lang w:val="hr-HR"/>
        </w:rPr>
        <w:t xml:space="preserve"> kao i drugi podaci </w:t>
      </w:r>
      <w:r w:rsidR="00BE2C9A">
        <w:rPr>
          <w:rFonts w:ascii="Times New Roman" w:hAnsi="Times New Roman"/>
          <w:sz w:val="24"/>
          <w:szCs w:val="24"/>
          <w:lang w:val="hr-HR"/>
        </w:rPr>
        <w:t>dostupni na</w:t>
      </w:r>
      <w:r w:rsidR="000B1351" w:rsidRPr="00B50FAB">
        <w:rPr>
          <w:rFonts w:ascii="Times New Roman" w:hAnsi="Times New Roman"/>
          <w:sz w:val="24"/>
          <w:szCs w:val="24"/>
          <w:lang w:val="hr-HR"/>
        </w:rPr>
        <w:t xml:space="preserve"> internetsk</w:t>
      </w:r>
      <w:r w:rsidR="00BE2C9A">
        <w:rPr>
          <w:rFonts w:ascii="Times New Roman" w:hAnsi="Times New Roman"/>
          <w:sz w:val="24"/>
          <w:szCs w:val="24"/>
          <w:lang w:val="hr-HR"/>
        </w:rPr>
        <w:t xml:space="preserve">oj stranici Općine: </w:t>
      </w:r>
      <w:hyperlink r:id="rId14" w:history="1">
        <w:r w:rsidR="00A13789" w:rsidRPr="00AA7837">
          <w:rPr>
            <w:rStyle w:val="Hyperlink"/>
            <w:rFonts w:ascii="Times New Roman" w:hAnsi="Times New Roman"/>
            <w:sz w:val="24"/>
            <w:szCs w:val="24"/>
            <w:lang w:val="hr-HR"/>
          </w:rPr>
          <w:t>https://donjiandrijevci.hr/</w:t>
        </w:r>
      </w:hyperlink>
    </w:p>
    <w:p w14:paraId="6B98B9C5" w14:textId="77777777" w:rsidR="00A13789" w:rsidRPr="00B50FAB" w:rsidRDefault="00A13789" w:rsidP="00A13789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A9E113D" w14:textId="4C533D1F" w:rsidR="00EB1592" w:rsidRPr="00DF2142" w:rsidRDefault="00DF2142" w:rsidP="00DF2142">
      <w:pPr>
        <w:keepNext/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2.7. </w:t>
      </w:r>
      <w:r w:rsidR="00EB1592" w:rsidRPr="00DF2142">
        <w:rPr>
          <w:rFonts w:ascii="Times New Roman" w:hAnsi="Times New Roman"/>
          <w:b/>
          <w:sz w:val="24"/>
          <w:szCs w:val="24"/>
          <w:lang w:val="hr-HR"/>
        </w:rPr>
        <w:t>AUTOR ANALIZE</w:t>
      </w:r>
    </w:p>
    <w:p w14:paraId="0D0817F9" w14:textId="4CAA41EE" w:rsidR="00EB1592" w:rsidRPr="00B50FAB" w:rsidRDefault="000B1351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50FAB">
        <w:rPr>
          <w:rFonts w:ascii="Times New Roman" w:hAnsi="Times New Roman"/>
          <w:sz w:val="24"/>
          <w:szCs w:val="24"/>
          <w:lang w:val="hr-HR"/>
        </w:rPr>
        <w:t xml:space="preserve">Mario Turković, </w:t>
      </w:r>
      <w:r w:rsidR="00492598" w:rsidRPr="00B50FAB">
        <w:rPr>
          <w:rFonts w:ascii="Times New Roman" w:hAnsi="Times New Roman"/>
          <w:sz w:val="24"/>
          <w:szCs w:val="24"/>
          <w:lang w:val="hr-HR"/>
        </w:rPr>
        <w:t>dipl.</w:t>
      </w:r>
      <w:r w:rsidR="00AA382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92598" w:rsidRPr="00B50FAB">
        <w:rPr>
          <w:rFonts w:ascii="Times New Roman" w:hAnsi="Times New Roman"/>
          <w:sz w:val="24"/>
          <w:szCs w:val="24"/>
          <w:lang w:val="hr-HR"/>
        </w:rPr>
        <w:t>iur.</w:t>
      </w:r>
      <w:r w:rsidR="008760A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D1EF1">
        <w:rPr>
          <w:rFonts w:ascii="Times New Roman" w:hAnsi="Times New Roman"/>
          <w:sz w:val="24"/>
          <w:szCs w:val="24"/>
          <w:lang w:val="hr-HR"/>
        </w:rPr>
        <w:t xml:space="preserve">u suradnji </w:t>
      </w:r>
      <w:r w:rsidR="008760AB">
        <w:rPr>
          <w:rFonts w:ascii="Times New Roman" w:hAnsi="Times New Roman"/>
          <w:sz w:val="24"/>
          <w:szCs w:val="24"/>
          <w:lang w:val="hr-HR"/>
        </w:rPr>
        <w:t>s</w:t>
      </w:r>
      <w:r w:rsidR="004E1DF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84675">
        <w:rPr>
          <w:rFonts w:ascii="Times New Roman" w:hAnsi="Times New Roman"/>
          <w:sz w:val="24"/>
          <w:szCs w:val="24"/>
          <w:lang w:val="hr-HR"/>
        </w:rPr>
        <w:t>tim</w:t>
      </w:r>
      <w:r w:rsidR="00A57B15">
        <w:rPr>
          <w:rFonts w:ascii="Times New Roman" w:hAnsi="Times New Roman"/>
          <w:sz w:val="24"/>
          <w:szCs w:val="24"/>
          <w:lang w:val="hr-HR"/>
        </w:rPr>
        <w:t>om</w:t>
      </w:r>
      <w:r w:rsidR="00384675">
        <w:rPr>
          <w:rFonts w:ascii="Times New Roman" w:hAnsi="Times New Roman"/>
          <w:sz w:val="24"/>
          <w:szCs w:val="24"/>
          <w:lang w:val="hr-HR"/>
        </w:rPr>
        <w:t xml:space="preserve"> tvrtke </w:t>
      </w:r>
      <w:r w:rsidRPr="00B50FAB">
        <w:rPr>
          <w:rFonts w:ascii="Times New Roman" w:hAnsi="Times New Roman"/>
          <w:sz w:val="24"/>
          <w:szCs w:val="24"/>
          <w:lang w:val="hr-HR"/>
        </w:rPr>
        <w:t>Energo</w:t>
      </w:r>
      <w:r w:rsidR="00AA3820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B50FAB">
        <w:rPr>
          <w:rFonts w:ascii="Times New Roman" w:hAnsi="Times New Roman"/>
          <w:sz w:val="24"/>
          <w:szCs w:val="24"/>
          <w:lang w:val="hr-HR"/>
        </w:rPr>
        <w:t>Vizija d.o.o.</w:t>
      </w:r>
      <w:r w:rsidR="00EB1592" w:rsidRPr="00B50FAB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C3010">
        <w:rPr>
          <w:rFonts w:ascii="Times New Roman" w:hAnsi="Times New Roman"/>
          <w:sz w:val="24"/>
          <w:szCs w:val="24"/>
          <w:lang w:val="hr-HR"/>
        </w:rPr>
        <w:t xml:space="preserve">i </w:t>
      </w:r>
      <w:r w:rsidR="0094089C" w:rsidRPr="00B50FAB">
        <w:rPr>
          <w:rFonts w:ascii="Times New Roman" w:hAnsi="Times New Roman"/>
          <w:sz w:val="24"/>
          <w:szCs w:val="24"/>
          <w:lang w:val="hr-HR"/>
        </w:rPr>
        <w:t xml:space="preserve">članovima </w:t>
      </w:r>
      <w:r w:rsidR="00A13789">
        <w:rPr>
          <w:rFonts w:ascii="Times New Roman" w:hAnsi="Times New Roman"/>
          <w:sz w:val="24"/>
          <w:szCs w:val="24"/>
          <w:lang w:val="hr-HR"/>
        </w:rPr>
        <w:t>S</w:t>
      </w:r>
      <w:r w:rsidR="0094089C" w:rsidRPr="00B50FAB">
        <w:rPr>
          <w:rFonts w:ascii="Times New Roman" w:hAnsi="Times New Roman"/>
          <w:sz w:val="24"/>
          <w:szCs w:val="24"/>
          <w:lang w:val="hr-HR"/>
        </w:rPr>
        <w:t xml:space="preserve">tručnog povjerenstva </w:t>
      </w:r>
      <w:r w:rsidR="00A13789">
        <w:rPr>
          <w:rFonts w:ascii="Times New Roman" w:hAnsi="Times New Roman"/>
          <w:sz w:val="24"/>
          <w:szCs w:val="24"/>
          <w:lang w:val="hr-HR"/>
        </w:rPr>
        <w:t xml:space="preserve">Općine Donji Andrijevci </w:t>
      </w:r>
      <w:r w:rsidR="0094089C" w:rsidRPr="00B50FAB">
        <w:rPr>
          <w:rFonts w:ascii="Times New Roman" w:hAnsi="Times New Roman"/>
          <w:sz w:val="24"/>
          <w:szCs w:val="24"/>
          <w:lang w:val="hr-HR"/>
        </w:rPr>
        <w:t>za d</w:t>
      </w:r>
      <w:r w:rsidR="0073728A" w:rsidRPr="00B50FAB">
        <w:rPr>
          <w:rFonts w:ascii="Times New Roman" w:hAnsi="Times New Roman"/>
          <w:sz w:val="24"/>
          <w:szCs w:val="24"/>
          <w:lang w:val="hr-HR"/>
        </w:rPr>
        <w:t xml:space="preserve">avanje </w:t>
      </w:r>
      <w:r w:rsidR="0094089C" w:rsidRPr="00B50FAB">
        <w:rPr>
          <w:rFonts w:ascii="Times New Roman" w:hAnsi="Times New Roman"/>
          <w:sz w:val="24"/>
          <w:szCs w:val="24"/>
          <w:lang w:val="hr-HR"/>
        </w:rPr>
        <w:t>koncesije za obavljanje dimnjačarskih poslova</w:t>
      </w:r>
      <w:r w:rsidR="00A1378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4089C" w:rsidRPr="00B50FAB">
        <w:rPr>
          <w:rFonts w:ascii="Times New Roman" w:hAnsi="Times New Roman"/>
          <w:sz w:val="24"/>
          <w:szCs w:val="24"/>
          <w:lang w:val="hr-HR"/>
        </w:rPr>
        <w:t>(</w:t>
      </w:r>
      <w:r w:rsidR="00AA3820">
        <w:rPr>
          <w:rFonts w:ascii="Times New Roman" w:hAnsi="Times New Roman"/>
          <w:sz w:val="24"/>
          <w:szCs w:val="24"/>
          <w:lang w:val="hr-HR"/>
        </w:rPr>
        <w:t>Odluka o imenovanju</w:t>
      </w:r>
      <w:r w:rsidR="00347A7C">
        <w:rPr>
          <w:rFonts w:ascii="Times New Roman" w:hAnsi="Times New Roman"/>
          <w:sz w:val="24"/>
          <w:szCs w:val="24"/>
          <w:lang w:val="hr-HR"/>
        </w:rPr>
        <w:t xml:space="preserve"> Stručnog povjerenstva za </w:t>
      </w:r>
      <w:r w:rsidR="00AA3820">
        <w:rPr>
          <w:rFonts w:ascii="Times New Roman" w:hAnsi="Times New Roman"/>
          <w:sz w:val="24"/>
          <w:szCs w:val="24"/>
          <w:lang w:val="hr-HR"/>
        </w:rPr>
        <w:t xml:space="preserve">davanje </w:t>
      </w:r>
      <w:r w:rsidR="00347A7C">
        <w:rPr>
          <w:rFonts w:ascii="Times New Roman" w:hAnsi="Times New Roman"/>
          <w:sz w:val="24"/>
          <w:szCs w:val="24"/>
          <w:lang w:val="hr-HR"/>
        </w:rPr>
        <w:t>koncesij</w:t>
      </w:r>
      <w:r w:rsidR="00AA3820">
        <w:rPr>
          <w:rFonts w:ascii="Times New Roman" w:hAnsi="Times New Roman"/>
          <w:sz w:val="24"/>
          <w:szCs w:val="24"/>
          <w:lang w:val="hr-HR"/>
        </w:rPr>
        <w:t>e</w:t>
      </w:r>
      <w:r w:rsidR="00347A7C">
        <w:rPr>
          <w:rFonts w:ascii="Times New Roman" w:hAnsi="Times New Roman"/>
          <w:sz w:val="24"/>
          <w:szCs w:val="24"/>
          <w:lang w:val="hr-HR"/>
        </w:rPr>
        <w:t>, KLASA:</w:t>
      </w:r>
      <w:r w:rsidR="00AA3820">
        <w:rPr>
          <w:rFonts w:ascii="Times New Roman" w:hAnsi="Times New Roman"/>
          <w:sz w:val="24"/>
          <w:szCs w:val="24"/>
          <w:lang w:val="hr-HR"/>
        </w:rPr>
        <w:t>363-01/19-01/93,</w:t>
      </w:r>
      <w:r w:rsidR="00347A7C">
        <w:rPr>
          <w:rFonts w:ascii="Times New Roman" w:hAnsi="Times New Roman"/>
          <w:sz w:val="24"/>
          <w:szCs w:val="24"/>
          <w:lang w:val="hr-HR"/>
        </w:rPr>
        <w:t xml:space="preserve"> URBROJ: od</w:t>
      </w:r>
      <w:r w:rsidR="00AA3820">
        <w:rPr>
          <w:rFonts w:ascii="Times New Roman" w:hAnsi="Times New Roman"/>
          <w:sz w:val="24"/>
          <w:szCs w:val="24"/>
          <w:lang w:val="hr-HR"/>
        </w:rPr>
        <w:t xml:space="preserve"> 9.12.2019.</w:t>
      </w:r>
      <w:r w:rsidR="00347A7C">
        <w:rPr>
          <w:rFonts w:ascii="Times New Roman" w:hAnsi="Times New Roman"/>
          <w:sz w:val="24"/>
          <w:szCs w:val="24"/>
          <w:lang w:val="hr-HR"/>
        </w:rPr>
        <w:t>)</w:t>
      </w:r>
      <w:r w:rsidR="0094089C" w:rsidRPr="00B50FAB">
        <w:rPr>
          <w:rFonts w:ascii="Times New Roman" w:hAnsi="Times New Roman"/>
          <w:sz w:val="24"/>
          <w:szCs w:val="24"/>
          <w:lang w:val="hr-HR"/>
        </w:rPr>
        <w:t>.</w:t>
      </w:r>
    </w:p>
    <w:p w14:paraId="0A8C5186" w14:textId="77777777" w:rsidR="00EB1592" w:rsidRPr="00B50FAB" w:rsidRDefault="00EB1592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4203FA5" w14:textId="77777777" w:rsidR="00EB1592" w:rsidRPr="00B50FAB" w:rsidRDefault="00EB1592" w:rsidP="0008012C">
      <w:pPr>
        <w:pStyle w:val="ListParagraph"/>
        <w:keepNext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B50FAB">
        <w:rPr>
          <w:rFonts w:ascii="Times New Roman" w:hAnsi="Times New Roman"/>
          <w:b/>
          <w:sz w:val="24"/>
          <w:szCs w:val="24"/>
          <w:lang w:val="hr-HR"/>
        </w:rPr>
        <w:t>OPĆI DIO</w:t>
      </w:r>
    </w:p>
    <w:p w14:paraId="24367F19" w14:textId="77777777" w:rsidR="00EB1592" w:rsidRPr="00B50FAB" w:rsidRDefault="00EB1592" w:rsidP="004F575A">
      <w:pPr>
        <w:keepNext/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59B6B9F9" w14:textId="77777777" w:rsidR="00EB1592" w:rsidRPr="00B50FAB" w:rsidRDefault="00EB1592" w:rsidP="00DF2142">
      <w:pPr>
        <w:pStyle w:val="ListParagraph"/>
        <w:keepNext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B50FAB">
        <w:rPr>
          <w:rFonts w:ascii="Times New Roman" w:hAnsi="Times New Roman"/>
          <w:b/>
          <w:sz w:val="24"/>
          <w:szCs w:val="24"/>
          <w:lang w:val="hr-HR"/>
        </w:rPr>
        <w:t>VRSTA I PREDMET KONCESIJE</w:t>
      </w:r>
    </w:p>
    <w:p w14:paraId="520961C5" w14:textId="25FC2E0A" w:rsidR="00EB1592" w:rsidRPr="00B50FAB" w:rsidRDefault="00EB1592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50FAB">
        <w:rPr>
          <w:rFonts w:ascii="Times New Roman" w:hAnsi="Times New Roman"/>
          <w:sz w:val="24"/>
          <w:szCs w:val="24"/>
          <w:lang w:val="hr-HR"/>
        </w:rPr>
        <w:t>Koncesija za javne usluge</w:t>
      </w:r>
      <w:r w:rsidR="007C2814" w:rsidRPr="00B50FAB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B50FAB">
        <w:rPr>
          <w:rFonts w:ascii="Times New Roman" w:hAnsi="Times New Roman"/>
          <w:sz w:val="24"/>
          <w:szCs w:val="24"/>
          <w:lang w:val="hr-HR"/>
        </w:rPr>
        <w:t>- za komunalnu djelatnost obavljanja dimnjačarskih poslova.</w:t>
      </w:r>
    </w:p>
    <w:p w14:paraId="4A261CC9" w14:textId="77777777" w:rsidR="002A1228" w:rsidRDefault="002A1228" w:rsidP="00B774F4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6401FF06" w14:textId="2E4C8F67" w:rsidR="00B774F4" w:rsidRPr="00B774F4" w:rsidRDefault="00B774F4" w:rsidP="00B774F4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774F4">
        <w:rPr>
          <w:rFonts w:ascii="Times New Roman" w:hAnsi="Times New Roman"/>
          <w:sz w:val="24"/>
          <w:szCs w:val="24"/>
          <w:lang w:val="hr-HR"/>
        </w:rPr>
        <w:t xml:space="preserve">Sukladno </w:t>
      </w:r>
      <w:r w:rsidRPr="00B774F4">
        <w:rPr>
          <w:rFonts w:ascii="Times New Roman" w:hAnsi="Times New Roman" w:hint="eastAsia"/>
          <w:sz w:val="24"/>
          <w:szCs w:val="24"/>
          <w:lang w:val="hr-HR"/>
        </w:rPr>
        <w:t>č</w:t>
      </w:r>
      <w:r w:rsidRPr="00B774F4">
        <w:rPr>
          <w:rFonts w:ascii="Times New Roman" w:hAnsi="Times New Roman"/>
          <w:sz w:val="24"/>
          <w:szCs w:val="24"/>
          <w:lang w:val="hr-HR"/>
        </w:rPr>
        <w:t>l. 3. Zakona o koncesijama, ugovor o koncesiji za usluge jest upravni ugovor, u pisanom obliku, kojim se ostvaruje financijski interes, a posredstvom kojeg davatelj koncesija ili više njih povjerava pružanje i upravljanje uslugama koje nisu izvo</w:t>
      </w:r>
      <w:r w:rsidRPr="00B774F4">
        <w:rPr>
          <w:rFonts w:ascii="Times New Roman" w:hAnsi="Times New Roman" w:hint="eastAsia"/>
          <w:sz w:val="24"/>
          <w:szCs w:val="24"/>
          <w:lang w:val="hr-HR"/>
        </w:rPr>
        <w:t>đ</w:t>
      </w:r>
      <w:r w:rsidRPr="00B774F4">
        <w:rPr>
          <w:rFonts w:ascii="Times New Roman" w:hAnsi="Times New Roman"/>
          <w:sz w:val="24"/>
          <w:szCs w:val="24"/>
          <w:lang w:val="hr-HR"/>
        </w:rPr>
        <w:t xml:space="preserve">enje radova jednom gospodarskom subjektu ili više njih </w:t>
      </w:r>
      <w:r w:rsidRPr="00B774F4">
        <w:rPr>
          <w:rFonts w:ascii="Times New Roman" w:hAnsi="Times New Roman" w:hint="eastAsia"/>
          <w:sz w:val="24"/>
          <w:szCs w:val="24"/>
          <w:lang w:val="hr-HR"/>
        </w:rPr>
        <w:t>č</w:t>
      </w:r>
      <w:r w:rsidRPr="00B774F4">
        <w:rPr>
          <w:rFonts w:ascii="Times New Roman" w:hAnsi="Times New Roman"/>
          <w:sz w:val="24"/>
          <w:szCs w:val="24"/>
          <w:lang w:val="hr-HR"/>
        </w:rPr>
        <w:t>ija se naknada sastoji isklju</w:t>
      </w:r>
      <w:r w:rsidRPr="00B774F4">
        <w:rPr>
          <w:rFonts w:ascii="Times New Roman" w:hAnsi="Times New Roman" w:hint="eastAsia"/>
          <w:sz w:val="24"/>
          <w:szCs w:val="24"/>
          <w:lang w:val="hr-HR"/>
        </w:rPr>
        <w:t>č</w:t>
      </w:r>
      <w:r w:rsidRPr="00B774F4">
        <w:rPr>
          <w:rFonts w:ascii="Times New Roman" w:hAnsi="Times New Roman"/>
          <w:sz w:val="24"/>
          <w:szCs w:val="24"/>
          <w:lang w:val="hr-HR"/>
        </w:rPr>
        <w:t>ivo od prava na iskorištavanje usluga koje su predmet ugovora ili od tog prava i pla</w:t>
      </w:r>
      <w:r w:rsidRPr="00B774F4">
        <w:rPr>
          <w:rFonts w:ascii="Times New Roman" w:hAnsi="Times New Roman" w:hint="eastAsia"/>
          <w:sz w:val="24"/>
          <w:szCs w:val="24"/>
          <w:lang w:val="hr-HR"/>
        </w:rPr>
        <w:t>ć</w:t>
      </w:r>
      <w:r w:rsidRPr="00B774F4">
        <w:rPr>
          <w:rFonts w:ascii="Times New Roman" w:hAnsi="Times New Roman"/>
          <w:sz w:val="24"/>
          <w:szCs w:val="24"/>
          <w:lang w:val="hr-HR"/>
        </w:rPr>
        <w:t>anja.</w:t>
      </w:r>
    </w:p>
    <w:p w14:paraId="3BA1735B" w14:textId="77777777" w:rsidR="00B774F4" w:rsidRPr="00B774F4" w:rsidRDefault="00B774F4" w:rsidP="00B774F4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3BD32C4C" w14:textId="77777777" w:rsidR="00B774F4" w:rsidRPr="00B774F4" w:rsidRDefault="00B774F4" w:rsidP="00B774F4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774F4">
        <w:rPr>
          <w:rFonts w:ascii="Times New Roman" w:hAnsi="Times New Roman"/>
          <w:sz w:val="24"/>
          <w:szCs w:val="24"/>
          <w:lang w:val="hr-HR"/>
        </w:rPr>
        <w:t>Davanje koncesije za usluge uklju</w:t>
      </w:r>
      <w:r w:rsidRPr="00B774F4">
        <w:rPr>
          <w:rFonts w:ascii="Times New Roman" w:hAnsi="Times New Roman" w:hint="eastAsia"/>
          <w:sz w:val="24"/>
          <w:szCs w:val="24"/>
          <w:lang w:val="hr-HR"/>
        </w:rPr>
        <w:t>č</w:t>
      </w:r>
      <w:r w:rsidRPr="00B774F4">
        <w:rPr>
          <w:rFonts w:ascii="Times New Roman" w:hAnsi="Times New Roman"/>
          <w:sz w:val="24"/>
          <w:szCs w:val="24"/>
          <w:lang w:val="hr-HR"/>
        </w:rPr>
        <w:t>uje i prijenos na koncesionara operativnog rizika u iskorištavanju tih usluga, koji obuhva</w:t>
      </w:r>
      <w:r w:rsidRPr="00B774F4">
        <w:rPr>
          <w:rFonts w:ascii="Times New Roman" w:hAnsi="Times New Roman" w:hint="eastAsia"/>
          <w:sz w:val="24"/>
          <w:szCs w:val="24"/>
          <w:lang w:val="hr-HR"/>
        </w:rPr>
        <w:t>ć</w:t>
      </w:r>
      <w:r w:rsidRPr="00B774F4">
        <w:rPr>
          <w:rFonts w:ascii="Times New Roman" w:hAnsi="Times New Roman"/>
          <w:sz w:val="24"/>
          <w:szCs w:val="24"/>
          <w:lang w:val="hr-HR"/>
        </w:rPr>
        <w:t>a rizik potražnje ili rizik ponude ili oboje. Prijenos dijela operativnog rizika podrazumijeva stvarno izlaganje promjenama na trži</w:t>
      </w:r>
      <w:r w:rsidRPr="00B774F4">
        <w:rPr>
          <w:rFonts w:ascii="Times New Roman" w:hAnsi="Times New Roman" w:hint="eastAsia"/>
          <w:sz w:val="24"/>
          <w:szCs w:val="24"/>
          <w:lang w:val="hr-HR"/>
        </w:rPr>
        <w:t>š</w:t>
      </w:r>
      <w:r w:rsidRPr="00B774F4">
        <w:rPr>
          <w:rFonts w:ascii="Times New Roman" w:hAnsi="Times New Roman"/>
          <w:sz w:val="24"/>
          <w:szCs w:val="24"/>
          <w:lang w:val="hr-HR"/>
        </w:rPr>
        <w:t>tu, tako da bilo kakav potencijalni procijenjeni gubitak koji je pretrpio koncesionar nije simboli</w:t>
      </w:r>
      <w:r w:rsidRPr="00B774F4">
        <w:rPr>
          <w:rFonts w:ascii="Times New Roman" w:hAnsi="Times New Roman" w:hint="eastAsia"/>
          <w:sz w:val="24"/>
          <w:szCs w:val="24"/>
          <w:lang w:val="hr-HR"/>
        </w:rPr>
        <w:t>č</w:t>
      </w:r>
      <w:r w:rsidRPr="00B774F4">
        <w:rPr>
          <w:rFonts w:ascii="Times New Roman" w:hAnsi="Times New Roman"/>
          <w:sz w:val="24"/>
          <w:szCs w:val="24"/>
          <w:lang w:val="hr-HR"/>
        </w:rPr>
        <w:t>an i zanemariv.</w:t>
      </w:r>
    </w:p>
    <w:p w14:paraId="2F5728F7" w14:textId="77777777" w:rsidR="00B774F4" w:rsidRPr="00B774F4" w:rsidRDefault="00B774F4" w:rsidP="00B774F4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CF89403" w14:textId="3DCB5EE7" w:rsidR="00EB1592" w:rsidRPr="00B50FAB" w:rsidRDefault="00B774F4" w:rsidP="00B774F4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774F4">
        <w:rPr>
          <w:rFonts w:ascii="Times New Roman" w:hAnsi="Times New Roman"/>
          <w:sz w:val="24"/>
          <w:szCs w:val="24"/>
          <w:lang w:val="hr-HR"/>
        </w:rPr>
        <w:t>Operativnim rizikom smatra se rizik izloženosti koncesionara tržišnim uvjetima na na</w:t>
      </w:r>
      <w:r w:rsidRPr="00B774F4">
        <w:rPr>
          <w:rFonts w:ascii="Times New Roman" w:hAnsi="Times New Roman" w:hint="eastAsia"/>
          <w:sz w:val="24"/>
          <w:szCs w:val="24"/>
          <w:lang w:val="hr-HR"/>
        </w:rPr>
        <w:t>č</w:t>
      </w:r>
      <w:r w:rsidRPr="00B774F4">
        <w:rPr>
          <w:rFonts w:ascii="Times New Roman" w:hAnsi="Times New Roman"/>
          <w:sz w:val="24"/>
          <w:szCs w:val="24"/>
          <w:lang w:val="hr-HR"/>
        </w:rPr>
        <w:t>in da koncesionaru od strane davatelja koncesije nije zajam</w:t>
      </w:r>
      <w:r w:rsidRPr="00B774F4">
        <w:rPr>
          <w:rFonts w:ascii="Times New Roman" w:hAnsi="Times New Roman" w:hint="eastAsia"/>
          <w:sz w:val="24"/>
          <w:szCs w:val="24"/>
          <w:lang w:val="hr-HR"/>
        </w:rPr>
        <w:t>č</w:t>
      </w:r>
      <w:r w:rsidRPr="00B774F4">
        <w:rPr>
          <w:rFonts w:ascii="Times New Roman" w:hAnsi="Times New Roman"/>
          <w:sz w:val="24"/>
          <w:szCs w:val="24"/>
          <w:lang w:val="hr-HR"/>
        </w:rPr>
        <w:t xml:space="preserve">eno da </w:t>
      </w:r>
      <w:r w:rsidRPr="00B774F4">
        <w:rPr>
          <w:rFonts w:ascii="Times New Roman" w:hAnsi="Times New Roman" w:hint="eastAsia"/>
          <w:sz w:val="24"/>
          <w:szCs w:val="24"/>
          <w:lang w:val="hr-HR"/>
        </w:rPr>
        <w:t>ć</w:t>
      </w:r>
      <w:r w:rsidRPr="00B774F4">
        <w:rPr>
          <w:rFonts w:ascii="Times New Roman" w:hAnsi="Times New Roman"/>
          <w:sz w:val="24"/>
          <w:szCs w:val="24"/>
          <w:lang w:val="hr-HR"/>
        </w:rPr>
        <w:t>e, u normalnim uvjetima rada, posredno ili neposredno, ostvariti povrat uloženih sredstava ili troškova nastalih u izvo</w:t>
      </w:r>
      <w:r w:rsidRPr="00B774F4">
        <w:rPr>
          <w:rFonts w:ascii="Times New Roman" w:hAnsi="Times New Roman" w:hint="eastAsia"/>
          <w:sz w:val="24"/>
          <w:szCs w:val="24"/>
          <w:lang w:val="hr-HR"/>
        </w:rPr>
        <w:t>đ</w:t>
      </w:r>
      <w:r w:rsidRPr="00B774F4">
        <w:rPr>
          <w:rFonts w:ascii="Times New Roman" w:hAnsi="Times New Roman"/>
          <w:sz w:val="24"/>
          <w:szCs w:val="24"/>
          <w:lang w:val="hr-HR"/>
        </w:rPr>
        <w:t>enju radova ili pružanju usluga koje su predmet koncesije.</w:t>
      </w:r>
    </w:p>
    <w:p w14:paraId="4FF7463D" w14:textId="77777777" w:rsidR="00B774F4" w:rsidRDefault="00B774F4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75321EF" w14:textId="3E048F39" w:rsidR="00EB1592" w:rsidRPr="00B50FAB" w:rsidRDefault="00EB1592" w:rsidP="00717F6D">
      <w:pPr>
        <w:keepNext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50FAB">
        <w:rPr>
          <w:rFonts w:ascii="Times New Roman" w:hAnsi="Times New Roman"/>
          <w:sz w:val="24"/>
          <w:szCs w:val="24"/>
          <w:lang w:val="hr-HR"/>
        </w:rPr>
        <w:t>Obavljanje dimnjačarske djelatnosti obuhvaća:</w:t>
      </w:r>
    </w:p>
    <w:p w14:paraId="0123FE81" w14:textId="41AF5623" w:rsidR="00024DED" w:rsidRPr="00B50FAB" w:rsidRDefault="00024DED" w:rsidP="00B774F4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50FAB">
        <w:rPr>
          <w:rFonts w:ascii="Times New Roman" w:hAnsi="Times New Roman"/>
          <w:sz w:val="24"/>
          <w:szCs w:val="24"/>
          <w:lang w:val="pl-PL"/>
        </w:rPr>
        <w:t>čišćenje i kontrol</w:t>
      </w:r>
      <w:r w:rsidR="00717F6D">
        <w:rPr>
          <w:rFonts w:ascii="Times New Roman" w:hAnsi="Times New Roman"/>
          <w:sz w:val="24"/>
          <w:szCs w:val="24"/>
          <w:lang w:val="pl-PL"/>
        </w:rPr>
        <w:t>u</w:t>
      </w:r>
      <w:r w:rsidRPr="00B50FAB">
        <w:rPr>
          <w:rFonts w:ascii="Times New Roman" w:hAnsi="Times New Roman"/>
          <w:sz w:val="24"/>
          <w:szCs w:val="24"/>
          <w:lang w:val="pl-PL"/>
        </w:rPr>
        <w:t xml:space="preserve"> dimovodnih objekata i uređaja za loženje u svrhu održavanja njihove funkcionalne sposobnosti, a radi sprječavanja opasnosti od požara, eksplozija, trovanja i zagađivanja zraka te uštede energenata (potpunog sagorijevanja)</w:t>
      </w:r>
      <w:r w:rsidR="007447A0">
        <w:rPr>
          <w:rFonts w:ascii="Times New Roman" w:hAnsi="Times New Roman"/>
          <w:sz w:val="24"/>
          <w:szCs w:val="24"/>
          <w:lang w:val="pl-PL"/>
        </w:rPr>
        <w:t>,</w:t>
      </w:r>
    </w:p>
    <w:p w14:paraId="5CE74738" w14:textId="7E88561A" w:rsidR="00024DED" w:rsidRPr="00B50FAB" w:rsidRDefault="00024DED" w:rsidP="00B774F4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50FAB">
        <w:rPr>
          <w:rFonts w:ascii="Times New Roman" w:hAnsi="Times New Roman"/>
          <w:sz w:val="24"/>
          <w:szCs w:val="24"/>
          <w:lang w:val="pl-PL"/>
        </w:rPr>
        <w:t>sprječavanje štetnih posljedica koje bi nastupile zbog neispravnosti dimovodnih objekata i neodržavanja (mehaničkog čišćenja prema uputama proizvođača) uređaja za loženje</w:t>
      </w:r>
      <w:r w:rsidR="007447A0">
        <w:rPr>
          <w:rFonts w:ascii="Times New Roman" w:hAnsi="Times New Roman"/>
          <w:sz w:val="24"/>
          <w:szCs w:val="24"/>
          <w:lang w:val="pl-PL"/>
        </w:rPr>
        <w:t>,</w:t>
      </w:r>
    </w:p>
    <w:p w14:paraId="2FA41D91" w14:textId="1B12DD06" w:rsidR="00024DED" w:rsidRPr="00B50FAB" w:rsidRDefault="00024DED" w:rsidP="00B774F4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50FAB">
        <w:rPr>
          <w:rFonts w:ascii="Times New Roman" w:hAnsi="Times New Roman"/>
          <w:sz w:val="24"/>
          <w:szCs w:val="24"/>
          <w:lang w:val="pl-PL"/>
        </w:rPr>
        <w:t>kontrol</w:t>
      </w:r>
      <w:r w:rsidR="008B3CEF">
        <w:rPr>
          <w:rFonts w:ascii="Times New Roman" w:hAnsi="Times New Roman"/>
          <w:sz w:val="24"/>
          <w:szCs w:val="24"/>
          <w:lang w:val="pl-PL"/>
        </w:rPr>
        <w:t>u</w:t>
      </w:r>
      <w:r w:rsidRPr="00B50FAB">
        <w:rPr>
          <w:rFonts w:ascii="Times New Roman" w:hAnsi="Times New Roman"/>
          <w:sz w:val="24"/>
          <w:szCs w:val="24"/>
          <w:lang w:val="pl-PL"/>
        </w:rPr>
        <w:t xml:space="preserve"> i održavanje otvora za dovod zraka za izgaranje i ventilacije u prostorijama gdje su postavljena trošila</w:t>
      </w:r>
      <w:r w:rsidR="007447A0">
        <w:rPr>
          <w:rFonts w:ascii="Times New Roman" w:hAnsi="Times New Roman"/>
          <w:sz w:val="24"/>
          <w:szCs w:val="24"/>
          <w:lang w:val="pl-PL"/>
        </w:rPr>
        <w:t>,</w:t>
      </w:r>
    </w:p>
    <w:p w14:paraId="460F0A09" w14:textId="09710E6B" w:rsidR="00024DED" w:rsidRPr="00B50FAB" w:rsidRDefault="00024DED" w:rsidP="00B774F4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50FAB">
        <w:rPr>
          <w:rFonts w:ascii="Times New Roman" w:hAnsi="Times New Roman"/>
          <w:sz w:val="24"/>
          <w:szCs w:val="24"/>
          <w:lang w:val="pl-PL"/>
        </w:rPr>
        <w:t>kontrol</w:t>
      </w:r>
      <w:r w:rsidR="008B3CEF">
        <w:rPr>
          <w:rFonts w:ascii="Times New Roman" w:hAnsi="Times New Roman"/>
          <w:sz w:val="24"/>
          <w:szCs w:val="24"/>
          <w:lang w:val="pl-PL"/>
        </w:rPr>
        <w:t>u</w:t>
      </w:r>
      <w:r w:rsidRPr="00B50FAB">
        <w:rPr>
          <w:rFonts w:ascii="Times New Roman" w:hAnsi="Times New Roman"/>
          <w:sz w:val="24"/>
          <w:szCs w:val="24"/>
          <w:lang w:val="pl-PL"/>
        </w:rPr>
        <w:t xml:space="preserve"> i čišćenje ventilacija u višestambenim objektima i poslovnim prostorima</w:t>
      </w:r>
      <w:r w:rsidR="004D630C">
        <w:rPr>
          <w:rFonts w:ascii="Times New Roman" w:hAnsi="Times New Roman"/>
          <w:sz w:val="24"/>
          <w:szCs w:val="24"/>
          <w:lang w:val="pl-PL"/>
        </w:rPr>
        <w:t>,</w:t>
      </w:r>
    </w:p>
    <w:p w14:paraId="4A00C440" w14:textId="5142CD07" w:rsidR="00024DED" w:rsidRPr="00B50FAB" w:rsidRDefault="00024DED" w:rsidP="00B774F4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50FAB">
        <w:rPr>
          <w:rFonts w:ascii="Times New Roman" w:hAnsi="Times New Roman"/>
          <w:sz w:val="24"/>
          <w:szCs w:val="24"/>
          <w:lang w:val="pl-PL"/>
        </w:rPr>
        <w:t>mjerenje emisije dimnih plinova (analiza dimnih plinova)</w:t>
      </w:r>
      <w:r w:rsidR="004D630C">
        <w:rPr>
          <w:rFonts w:ascii="Times New Roman" w:hAnsi="Times New Roman"/>
          <w:sz w:val="24"/>
          <w:szCs w:val="24"/>
          <w:lang w:val="pl-PL"/>
        </w:rPr>
        <w:t>,</w:t>
      </w:r>
    </w:p>
    <w:p w14:paraId="1A75A1F2" w14:textId="0AC05B31" w:rsidR="00024DED" w:rsidRPr="00B50FAB" w:rsidRDefault="00024DED" w:rsidP="00B774F4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50FAB">
        <w:rPr>
          <w:rFonts w:ascii="Times New Roman" w:hAnsi="Times New Roman"/>
          <w:sz w:val="24"/>
          <w:szCs w:val="24"/>
          <w:lang w:val="pl-PL"/>
        </w:rPr>
        <w:t>mjerenje volumnog udjela CO u prostoru</w:t>
      </w:r>
      <w:r w:rsidR="004D630C">
        <w:rPr>
          <w:rFonts w:ascii="Times New Roman" w:hAnsi="Times New Roman"/>
          <w:sz w:val="24"/>
          <w:szCs w:val="24"/>
          <w:lang w:val="pl-PL"/>
        </w:rPr>
        <w:t>, te</w:t>
      </w:r>
    </w:p>
    <w:p w14:paraId="2DD27A76" w14:textId="10770B85" w:rsidR="00024DED" w:rsidRPr="00B50FAB" w:rsidRDefault="00024DED" w:rsidP="00B774F4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50FAB">
        <w:rPr>
          <w:rFonts w:ascii="Times New Roman" w:hAnsi="Times New Roman"/>
          <w:sz w:val="24"/>
          <w:szCs w:val="24"/>
          <w:lang w:val="pl-PL"/>
        </w:rPr>
        <w:t>kontrol</w:t>
      </w:r>
      <w:r w:rsidR="004D630C">
        <w:rPr>
          <w:rFonts w:ascii="Times New Roman" w:hAnsi="Times New Roman"/>
          <w:sz w:val="24"/>
          <w:szCs w:val="24"/>
          <w:lang w:val="pl-PL"/>
        </w:rPr>
        <w:t>u</w:t>
      </w:r>
      <w:r w:rsidRPr="00B50FAB">
        <w:rPr>
          <w:rFonts w:ascii="Times New Roman" w:hAnsi="Times New Roman"/>
          <w:sz w:val="24"/>
          <w:szCs w:val="24"/>
          <w:lang w:val="pl-PL"/>
        </w:rPr>
        <w:t xml:space="preserve"> i čišćenje ventilacija u višestambenim objektima (uključujući i sistemske ventilacije kao sabirno sekundarni sistemi), poslovnim prostorima i proizvodnim pogonima.</w:t>
      </w:r>
    </w:p>
    <w:p w14:paraId="228EB2BE" w14:textId="77777777" w:rsidR="00EB1592" w:rsidRPr="00B50FAB" w:rsidRDefault="00EB1592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576BDED1" w14:textId="4201A0F1" w:rsidR="00EB1592" w:rsidRPr="00B50FAB" w:rsidRDefault="00EB1592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50FAB">
        <w:rPr>
          <w:rFonts w:ascii="Times New Roman" w:hAnsi="Times New Roman"/>
          <w:sz w:val="24"/>
          <w:szCs w:val="24"/>
          <w:lang w:val="hr-HR" w:eastAsia="hr-HR"/>
        </w:rPr>
        <w:t xml:space="preserve">U svrhu obavljanja djelatnosti koja je predmet ove koncesije, davatelj koncesije </w:t>
      </w:r>
      <w:r w:rsidR="000B1D90">
        <w:rPr>
          <w:rFonts w:ascii="Times New Roman" w:hAnsi="Times New Roman"/>
          <w:sz w:val="24"/>
          <w:szCs w:val="24"/>
          <w:lang w:val="hr-HR" w:eastAsia="hr-HR"/>
        </w:rPr>
        <w:t>provodi</w:t>
      </w:r>
      <w:r w:rsidR="000B1D90" w:rsidRPr="00B50FAB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Pr="00B50FAB">
        <w:rPr>
          <w:rFonts w:ascii="Times New Roman" w:hAnsi="Times New Roman"/>
          <w:sz w:val="24"/>
          <w:szCs w:val="24"/>
          <w:lang w:val="pl-PL"/>
        </w:rPr>
        <w:t>nadzor nad obavljanjem navedenih poslova.</w:t>
      </w:r>
    </w:p>
    <w:p w14:paraId="70E4613C" w14:textId="77777777" w:rsidR="00EB1592" w:rsidRPr="00B50FAB" w:rsidRDefault="00EB1592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DEB9C43" w14:textId="77DEF54A" w:rsidR="000E43A1" w:rsidRPr="006D65B8" w:rsidRDefault="006D65B8" w:rsidP="006D65B8">
      <w:pPr>
        <w:keepNext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3.2. </w:t>
      </w:r>
      <w:r w:rsidR="00EB1592" w:rsidRPr="006D65B8">
        <w:rPr>
          <w:rFonts w:ascii="Times New Roman" w:hAnsi="Times New Roman"/>
          <w:b/>
          <w:sz w:val="24"/>
          <w:szCs w:val="24"/>
        </w:rPr>
        <w:t>MOGUĆNOST DAVANJA POTKONCESIJE</w:t>
      </w:r>
    </w:p>
    <w:p w14:paraId="3FE56721" w14:textId="6D36208F" w:rsidR="00CD6E88" w:rsidRPr="00B50FAB" w:rsidRDefault="00EB1592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B50FAB">
        <w:rPr>
          <w:rFonts w:ascii="Times New Roman" w:hAnsi="Times New Roman"/>
          <w:sz w:val="24"/>
          <w:szCs w:val="24"/>
          <w:lang w:val="hr-HR" w:eastAsia="hr-HR"/>
        </w:rPr>
        <w:t xml:space="preserve">Za vrijeme trajanja ugovora o koncesiji koncesionar ne može s trećim osobama sklopiti ugovor o potkoncesiji o obavljanju sporednih djelatnosti koncesije sukladno odredbi </w:t>
      </w:r>
      <w:r w:rsidR="00580010">
        <w:rPr>
          <w:rFonts w:ascii="Times New Roman" w:hAnsi="Times New Roman"/>
          <w:sz w:val="24"/>
          <w:szCs w:val="24"/>
          <w:lang w:val="hr-HR" w:eastAsia="hr-HR"/>
        </w:rPr>
        <w:br/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 xml:space="preserve">članka </w:t>
      </w:r>
      <w:r w:rsidR="00605BD2" w:rsidRPr="00B50FAB">
        <w:rPr>
          <w:rFonts w:ascii="Times New Roman" w:hAnsi="Times New Roman"/>
          <w:sz w:val="24"/>
          <w:szCs w:val="24"/>
          <w:lang w:val="hr-HR" w:eastAsia="hr-HR"/>
        </w:rPr>
        <w:t>68</w:t>
      </w:r>
      <w:r w:rsidR="00743214">
        <w:rPr>
          <w:rFonts w:ascii="Times New Roman" w:hAnsi="Times New Roman"/>
          <w:sz w:val="24"/>
          <w:szCs w:val="24"/>
          <w:lang w:val="hr-HR" w:eastAsia="hr-HR"/>
        </w:rPr>
        <w:t xml:space="preserve">. </w:t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 xml:space="preserve">Zakona o koncesijama, s obzirom da </w:t>
      </w:r>
      <w:r w:rsidR="00CD6E88" w:rsidRPr="00B50FAB">
        <w:rPr>
          <w:rFonts w:ascii="Times New Roman" w:hAnsi="Times New Roman"/>
          <w:sz w:val="24"/>
          <w:szCs w:val="24"/>
          <w:lang w:val="hr-HR" w:eastAsia="hr-HR"/>
        </w:rPr>
        <w:t xml:space="preserve">se u konkretnom slučaju ne predviđa </w:t>
      </w:r>
      <w:r w:rsidR="003571A4" w:rsidRPr="00B50FAB">
        <w:rPr>
          <w:rFonts w:ascii="Times New Roman" w:hAnsi="Times New Roman"/>
          <w:sz w:val="24"/>
          <w:szCs w:val="24"/>
          <w:lang w:val="hr-HR" w:eastAsia="hr-HR"/>
        </w:rPr>
        <w:t>pružanje pojedinih usluga i</w:t>
      </w:r>
      <w:r w:rsidR="00DF2D7F" w:rsidRPr="00B50FAB">
        <w:rPr>
          <w:rFonts w:ascii="Times New Roman" w:hAnsi="Times New Roman"/>
          <w:sz w:val="24"/>
          <w:szCs w:val="24"/>
          <w:lang w:val="hr-HR" w:eastAsia="hr-HR"/>
        </w:rPr>
        <w:t>z</w:t>
      </w:r>
      <w:r w:rsidR="003571A4" w:rsidRPr="00B50FAB">
        <w:rPr>
          <w:rFonts w:ascii="Times New Roman" w:hAnsi="Times New Roman"/>
          <w:sz w:val="24"/>
          <w:szCs w:val="24"/>
          <w:lang w:val="hr-HR" w:eastAsia="hr-HR"/>
        </w:rPr>
        <w:t xml:space="preserve"> ugovora o koncesiji u manjem opsegu</w:t>
      </w:r>
      <w:r w:rsidR="00EE4B9F">
        <w:rPr>
          <w:rFonts w:ascii="Times New Roman" w:hAnsi="Times New Roman"/>
          <w:sz w:val="24"/>
          <w:szCs w:val="24"/>
          <w:lang w:val="hr-HR" w:eastAsia="hr-HR"/>
        </w:rPr>
        <w:t>,</w:t>
      </w:r>
      <w:r w:rsidR="003571A4" w:rsidRPr="00B50FAB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="008762AC" w:rsidRPr="00B50FAB">
        <w:rPr>
          <w:rFonts w:ascii="Times New Roman" w:hAnsi="Times New Roman"/>
          <w:sz w:val="24"/>
          <w:szCs w:val="24"/>
          <w:lang w:val="hr-HR" w:eastAsia="hr-HR"/>
        </w:rPr>
        <w:t xml:space="preserve">niti je predviđeno </w:t>
      </w:r>
      <w:r w:rsidR="00DF2D7F" w:rsidRPr="00B50FAB">
        <w:rPr>
          <w:rFonts w:ascii="Times New Roman" w:hAnsi="Times New Roman"/>
          <w:sz w:val="24"/>
          <w:szCs w:val="24"/>
          <w:lang w:val="hr-HR" w:eastAsia="hr-HR"/>
        </w:rPr>
        <w:t xml:space="preserve">obavljanje sporednih djelatnosti. </w:t>
      </w:r>
    </w:p>
    <w:p w14:paraId="6AD21D2C" w14:textId="77777777" w:rsidR="00EB1592" w:rsidRPr="00B50FAB" w:rsidRDefault="00EB1592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14:paraId="40AAF8F2" w14:textId="3F751563" w:rsidR="00FF3E93" w:rsidRDefault="00EB1592" w:rsidP="007424B8">
      <w:pPr>
        <w:keepNext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hr-HR" w:eastAsia="hr-HR"/>
        </w:rPr>
      </w:pPr>
      <w:r w:rsidRPr="00B50FAB">
        <w:rPr>
          <w:rFonts w:ascii="Times New Roman" w:hAnsi="Times New Roman"/>
          <w:b/>
          <w:sz w:val="24"/>
          <w:szCs w:val="24"/>
          <w:lang w:val="hr-HR" w:eastAsia="hr-HR"/>
        </w:rPr>
        <w:t>3.</w:t>
      </w:r>
      <w:r w:rsidR="00FF3E93">
        <w:rPr>
          <w:rFonts w:ascii="Times New Roman" w:hAnsi="Times New Roman"/>
          <w:b/>
          <w:sz w:val="24"/>
          <w:szCs w:val="24"/>
          <w:lang w:val="hr-HR" w:eastAsia="hr-HR"/>
        </w:rPr>
        <w:t>3</w:t>
      </w:r>
      <w:r w:rsidRPr="00B50FAB">
        <w:rPr>
          <w:rFonts w:ascii="Times New Roman" w:hAnsi="Times New Roman"/>
          <w:b/>
          <w:sz w:val="24"/>
          <w:szCs w:val="24"/>
          <w:lang w:val="hr-HR" w:eastAsia="hr-HR"/>
        </w:rPr>
        <w:t xml:space="preserve">. </w:t>
      </w:r>
      <w:r w:rsidR="006D65B8">
        <w:rPr>
          <w:rFonts w:ascii="Times New Roman" w:hAnsi="Times New Roman"/>
          <w:b/>
          <w:sz w:val="24"/>
          <w:szCs w:val="24"/>
          <w:lang w:val="hr-HR" w:eastAsia="hr-HR"/>
        </w:rPr>
        <w:t xml:space="preserve"> </w:t>
      </w:r>
      <w:r w:rsidRPr="00B50FAB">
        <w:rPr>
          <w:rFonts w:ascii="Times New Roman" w:hAnsi="Times New Roman"/>
          <w:b/>
          <w:bCs/>
          <w:sz w:val="24"/>
          <w:szCs w:val="24"/>
          <w:lang w:val="hr-HR" w:eastAsia="hr-HR"/>
        </w:rPr>
        <w:t>HODOGRAM PROVEDBE POSTUPKA DAVANJA KONCESIJE I IZVRŠENJA UGOVORA O KONCESIJI</w:t>
      </w:r>
    </w:p>
    <w:p w14:paraId="2389DC26" w14:textId="288A7B4E" w:rsidR="000E5EB6" w:rsidRDefault="00FF3E93" w:rsidP="00FF3E93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0E5EB6">
        <w:rPr>
          <w:rFonts w:ascii="Times New Roman" w:hAnsi="Times New Roman"/>
          <w:sz w:val="24"/>
          <w:szCs w:val="24"/>
          <w:lang w:val="hr-HR" w:eastAsia="hr-HR"/>
        </w:rPr>
        <w:t>Kako je u konkretnom slučaju riječ o koncesiji za javne usluge</w:t>
      </w:r>
      <w:r w:rsidR="00F61C2E">
        <w:rPr>
          <w:rFonts w:ascii="Times New Roman" w:hAnsi="Times New Roman"/>
          <w:sz w:val="24"/>
          <w:szCs w:val="24"/>
          <w:lang w:val="hr-HR" w:eastAsia="hr-HR"/>
        </w:rPr>
        <w:t>,</w:t>
      </w:r>
      <w:r w:rsidRPr="000E5EB6">
        <w:rPr>
          <w:rFonts w:ascii="Times New Roman" w:hAnsi="Times New Roman"/>
          <w:sz w:val="24"/>
          <w:szCs w:val="24"/>
          <w:lang w:val="hr-HR" w:eastAsia="hr-HR"/>
        </w:rPr>
        <w:t xml:space="preserve"> čija je procijenjena vrijednost </w:t>
      </w:r>
      <w:r w:rsidR="00176F22" w:rsidRPr="000E5EB6">
        <w:rPr>
          <w:rFonts w:ascii="Times New Roman" w:hAnsi="Times New Roman"/>
          <w:sz w:val="24"/>
          <w:szCs w:val="24"/>
          <w:lang w:val="hr-HR" w:eastAsia="hr-HR"/>
        </w:rPr>
        <w:t>manja od vrijednosnog praga</w:t>
      </w:r>
      <w:r w:rsidR="000A4CF7" w:rsidRPr="000E5EB6">
        <w:rPr>
          <w:rFonts w:ascii="Times New Roman" w:hAnsi="Times New Roman"/>
          <w:sz w:val="24"/>
          <w:szCs w:val="24"/>
          <w:lang w:val="hr-HR" w:eastAsia="hr-HR"/>
        </w:rPr>
        <w:t xml:space="preserve">, koji trenutno iznosi </w:t>
      </w:r>
      <w:r w:rsidR="00F61C2E">
        <w:rPr>
          <w:rFonts w:ascii="Times New Roman" w:hAnsi="Times New Roman"/>
          <w:sz w:val="24"/>
          <w:szCs w:val="24"/>
          <w:lang w:val="hr-HR" w:eastAsia="hr-HR"/>
        </w:rPr>
        <w:t>kunsku protuvrijednost</w:t>
      </w:r>
      <w:r w:rsidR="000A4CF7" w:rsidRPr="000E5EB6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="00D818E5" w:rsidRPr="000E5EB6">
        <w:rPr>
          <w:rFonts w:ascii="Times New Roman" w:hAnsi="Times New Roman"/>
          <w:sz w:val="24"/>
          <w:szCs w:val="24"/>
          <w:lang w:val="hr-HR" w:eastAsia="hr-HR"/>
        </w:rPr>
        <w:t>€</w:t>
      </w:r>
      <w:r w:rsidR="00C519A6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="00D818E5" w:rsidRPr="000E5EB6">
        <w:rPr>
          <w:rFonts w:ascii="Times New Roman" w:hAnsi="Times New Roman"/>
          <w:sz w:val="24"/>
          <w:szCs w:val="24"/>
          <w:lang w:val="hr-HR" w:eastAsia="hr-HR"/>
        </w:rPr>
        <w:t>5</w:t>
      </w:r>
      <w:r w:rsidR="00C519A6">
        <w:rPr>
          <w:rFonts w:ascii="Times New Roman" w:hAnsi="Times New Roman"/>
          <w:sz w:val="24"/>
          <w:szCs w:val="24"/>
          <w:lang w:val="hr-HR" w:eastAsia="hr-HR"/>
        </w:rPr>
        <w:t>.</w:t>
      </w:r>
      <w:r w:rsidR="00D818E5" w:rsidRPr="000E5EB6">
        <w:rPr>
          <w:rFonts w:ascii="Times New Roman" w:hAnsi="Times New Roman"/>
          <w:sz w:val="24"/>
          <w:szCs w:val="24"/>
          <w:lang w:val="hr-HR" w:eastAsia="hr-HR"/>
        </w:rPr>
        <w:t>548</w:t>
      </w:r>
      <w:r w:rsidR="00C519A6">
        <w:rPr>
          <w:rFonts w:ascii="Times New Roman" w:hAnsi="Times New Roman"/>
          <w:sz w:val="24"/>
          <w:szCs w:val="24"/>
          <w:lang w:val="hr-HR" w:eastAsia="hr-HR"/>
        </w:rPr>
        <w:t>.</w:t>
      </w:r>
      <w:r w:rsidR="00D818E5" w:rsidRPr="000E5EB6">
        <w:rPr>
          <w:rFonts w:ascii="Times New Roman" w:hAnsi="Times New Roman"/>
          <w:sz w:val="24"/>
          <w:szCs w:val="24"/>
          <w:lang w:val="hr-HR" w:eastAsia="hr-HR"/>
        </w:rPr>
        <w:t>000,</w:t>
      </w:r>
      <w:r w:rsidR="00C519A6">
        <w:rPr>
          <w:rFonts w:ascii="Times New Roman" w:hAnsi="Times New Roman"/>
          <w:sz w:val="24"/>
          <w:szCs w:val="24"/>
          <w:lang w:val="hr-HR" w:eastAsia="hr-HR"/>
        </w:rPr>
        <w:t>00</w:t>
      </w:r>
      <w:r w:rsidR="00D818E5" w:rsidRPr="000E5EB6">
        <w:rPr>
          <w:rFonts w:ascii="Times New Roman" w:hAnsi="Times New Roman"/>
          <w:sz w:val="24"/>
          <w:szCs w:val="24"/>
          <w:lang w:val="hr-HR" w:eastAsia="hr-HR"/>
        </w:rPr>
        <w:t xml:space="preserve"> postupak davanja koncesije </w:t>
      </w:r>
      <w:r w:rsidR="00D91251" w:rsidRPr="000E5EB6">
        <w:rPr>
          <w:rFonts w:ascii="Times New Roman" w:hAnsi="Times New Roman"/>
          <w:sz w:val="24"/>
          <w:szCs w:val="24"/>
          <w:lang w:val="hr-HR" w:eastAsia="hr-HR"/>
        </w:rPr>
        <w:t xml:space="preserve">se provodi sukladno odredbama Glave </w:t>
      </w:r>
      <w:r w:rsidR="000E5EB6" w:rsidRPr="000E5EB6">
        <w:rPr>
          <w:rFonts w:ascii="Times New Roman" w:hAnsi="Times New Roman"/>
          <w:sz w:val="24"/>
          <w:szCs w:val="24"/>
          <w:lang w:val="hr-HR" w:eastAsia="hr-HR"/>
        </w:rPr>
        <w:t>III. Zakona o koncesijama.</w:t>
      </w:r>
    </w:p>
    <w:p w14:paraId="4D9E3F0B" w14:textId="47F2A917" w:rsidR="00FF3E93" w:rsidRPr="000E5EB6" w:rsidRDefault="000E5EB6" w:rsidP="00C209B9">
      <w:pPr>
        <w:keepNext/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 xml:space="preserve">Hodogram aktivnosti, nakon </w:t>
      </w:r>
      <w:r w:rsidR="006777A7">
        <w:rPr>
          <w:rFonts w:ascii="Times New Roman" w:hAnsi="Times New Roman"/>
          <w:sz w:val="24"/>
          <w:szCs w:val="24"/>
          <w:lang w:val="hr-HR" w:eastAsia="hr-HR"/>
        </w:rPr>
        <w:t>usvajanja</w:t>
      </w:r>
      <w:r w:rsidR="005A23F7">
        <w:rPr>
          <w:rFonts w:ascii="Times New Roman" w:hAnsi="Times New Roman"/>
          <w:sz w:val="24"/>
          <w:szCs w:val="24"/>
          <w:lang w:val="hr-HR" w:eastAsia="hr-HR"/>
        </w:rPr>
        <w:t xml:space="preserve"> Analize</w:t>
      </w:r>
      <w:r>
        <w:rPr>
          <w:rFonts w:ascii="Times New Roman" w:hAnsi="Times New Roman"/>
          <w:sz w:val="24"/>
          <w:szCs w:val="24"/>
          <w:lang w:val="hr-HR" w:eastAsia="hr-HR"/>
        </w:rPr>
        <w:t xml:space="preserve"> opravdanosti koncesije je sljedeći:</w:t>
      </w:r>
    </w:p>
    <w:p w14:paraId="769D943A" w14:textId="3F7BF02B" w:rsidR="00EB1592" w:rsidRPr="00B50FAB" w:rsidRDefault="00F43F07" w:rsidP="00B50FAB">
      <w:pPr>
        <w:numPr>
          <w:ilvl w:val="0"/>
          <w:numId w:val="11"/>
        </w:num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p</w:t>
      </w:r>
      <w:r w:rsidR="00EB1592" w:rsidRPr="00B50FAB">
        <w:rPr>
          <w:rFonts w:ascii="Times New Roman" w:hAnsi="Times New Roman"/>
          <w:sz w:val="24"/>
          <w:szCs w:val="24"/>
          <w:lang w:val="hr-HR" w:eastAsia="hr-HR"/>
        </w:rPr>
        <w:t>ostupak davanja koncesije počinje na dan slanja obavijesti o namjeri davanja koncesije</w:t>
      </w:r>
      <w:r w:rsidR="00C209B9">
        <w:rPr>
          <w:rFonts w:ascii="Times New Roman" w:hAnsi="Times New Roman"/>
          <w:sz w:val="24"/>
          <w:szCs w:val="24"/>
          <w:lang w:val="hr-HR" w:eastAsia="hr-HR"/>
        </w:rPr>
        <w:t>,</w:t>
      </w:r>
    </w:p>
    <w:p w14:paraId="4E5234CC" w14:textId="10B96AD4" w:rsidR="00BD52B7" w:rsidRDefault="00DA53A5" w:rsidP="00B50FAB">
      <w:pPr>
        <w:numPr>
          <w:ilvl w:val="0"/>
          <w:numId w:val="11"/>
        </w:num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r</w:t>
      </w:r>
      <w:r w:rsidRPr="00DA53A5">
        <w:rPr>
          <w:rFonts w:ascii="Times New Roman" w:hAnsi="Times New Roman"/>
          <w:sz w:val="24"/>
          <w:szCs w:val="24"/>
          <w:lang w:val="hr-HR" w:eastAsia="hr-HR"/>
        </w:rPr>
        <w:t>ok za dostavu ponude iznosi najmanje 30 dana od dana objave obavijesti o namjeri davanja koncesije u Elektroni</w:t>
      </w:r>
      <w:r w:rsidRPr="00DA53A5">
        <w:rPr>
          <w:rFonts w:ascii="Times New Roman" w:hAnsi="Times New Roman" w:hint="eastAsia"/>
          <w:sz w:val="24"/>
          <w:szCs w:val="24"/>
          <w:lang w:val="hr-HR" w:eastAsia="hr-HR"/>
        </w:rPr>
        <w:t>č</w:t>
      </w:r>
      <w:r w:rsidRPr="00DA53A5">
        <w:rPr>
          <w:rFonts w:ascii="Times New Roman" w:hAnsi="Times New Roman"/>
          <w:sz w:val="24"/>
          <w:szCs w:val="24"/>
          <w:lang w:val="hr-HR" w:eastAsia="hr-HR"/>
        </w:rPr>
        <w:t>kom oglasniku javne nabave Republike Hrvatske</w:t>
      </w:r>
      <w:r w:rsidR="00FA5E6B">
        <w:rPr>
          <w:rFonts w:ascii="Times New Roman" w:hAnsi="Times New Roman"/>
          <w:sz w:val="24"/>
          <w:szCs w:val="24"/>
          <w:lang w:val="hr-HR" w:eastAsia="hr-HR"/>
        </w:rPr>
        <w:t>,</w:t>
      </w:r>
    </w:p>
    <w:p w14:paraId="0A171FFA" w14:textId="3196C6CC" w:rsidR="00EB1592" w:rsidRPr="00B50FAB" w:rsidRDefault="00BD52B7" w:rsidP="00B50FAB">
      <w:pPr>
        <w:numPr>
          <w:ilvl w:val="0"/>
          <w:numId w:val="11"/>
        </w:num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j</w:t>
      </w:r>
      <w:r w:rsidR="00EB1592" w:rsidRPr="00B50FAB">
        <w:rPr>
          <w:rFonts w:ascii="Times New Roman" w:hAnsi="Times New Roman"/>
          <w:sz w:val="24"/>
          <w:szCs w:val="24"/>
          <w:lang w:val="hr-HR" w:eastAsia="hr-HR"/>
        </w:rPr>
        <w:t xml:space="preserve">avno otvaranje ponuda će se </w:t>
      </w:r>
      <w:r w:rsidR="00070E31">
        <w:rPr>
          <w:rFonts w:ascii="Times New Roman" w:hAnsi="Times New Roman"/>
          <w:sz w:val="24"/>
          <w:szCs w:val="24"/>
          <w:lang w:val="hr-HR" w:eastAsia="hr-HR"/>
        </w:rPr>
        <w:t>prov</w:t>
      </w:r>
      <w:r w:rsidR="00152A14">
        <w:rPr>
          <w:rFonts w:ascii="Times New Roman" w:hAnsi="Times New Roman"/>
          <w:sz w:val="24"/>
          <w:szCs w:val="24"/>
          <w:lang w:val="hr-HR" w:eastAsia="hr-HR"/>
        </w:rPr>
        <w:t>esti</w:t>
      </w:r>
      <w:r w:rsidR="00070E31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="00EB1592" w:rsidRPr="00B50FAB">
        <w:rPr>
          <w:rFonts w:ascii="Times New Roman" w:hAnsi="Times New Roman"/>
          <w:sz w:val="24"/>
          <w:szCs w:val="24"/>
          <w:lang w:val="hr-HR" w:eastAsia="hr-HR"/>
        </w:rPr>
        <w:t>na dan koji će se utvrditi u obavijesti o namjeri davanja koncesije</w:t>
      </w:r>
      <w:r w:rsidR="00726C9B">
        <w:rPr>
          <w:rFonts w:ascii="Times New Roman" w:hAnsi="Times New Roman"/>
          <w:sz w:val="24"/>
          <w:szCs w:val="24"/>
          <w:lang w:val="hr-HR" w:eastAsia="hr-HR"/>
        </w:rPr>
        <w:t>,</w:t>
      </w:r>
    </w:p>
    <w:p w14:paraId="34326CEC" w14:textId="62B3D01D" w:rsidR="00EB1592" w:rsidRPr="00B50FAB" w:rsidRDefault="00BD52B7" w:rsidP="00B50FAB">
      <w:pPr>
        <w:numPr>
          <w:ilvl w:val="0"/>
          <w:numId w:val="11"/>
        </w:num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n</w:t>
      </w:r>
      <w:r w:rsidR="00EB1592" w:rsidRPr="00B50FAB">
        <w:rPr>
          <w:rFonts w:ascii="Times New Roman" w:hAnsi="Times New Roman"/>
          <w:sz w:val="24"/>
          <w:szCs w:val="24"/>
          <w:lang w:val="hr-HR" w:eastAsia="hr-HR"/>
        </w:rPr>
        <w:t xml:space="preserve">akon otvaranja ponuda </w:t>
      </w:r>
      <w:r w:rsidR="0014354C">
        <w:rPr>
          <w:rFonts w:ascii="Times New Roman" w:hAnsi="Times New Roman"/>
          <w:sz w:val="24"/>
          <w:szCs w:val="24"/>
          <w:lang w:val="hr-HR" w:eastAsia="hr-HR"/>
        </w:rPr>
        <w:t>provest</w:t>
      </w:r>
      <w:r w:rsidR="0014354C" w:rsidRPr="00B50FAB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="00EB1592" w:rsidRPr="00B50FAB">
        <w:rPr>
          <w:rFonts w:ascii="Times New Roman" w:hAnsi="Times New Roman"/>
          <w:sz w:val="24"/>
          <w:szCs w:val="24"/>
          <w:lang w:val="hr-HR" w:eastAsia="hr-HR"/>
        </w:rPr>
        <w:t>će se pregled i ocjena ponuda, te rangiranje ponuda</w:t>
      </w:r>
      <w:r w:rsidR="00DA535A">
        <w:rPr>
          <w:rFonts w:ascii="Times New Roman" w:hAnsi="Times New Roman"/>
          <w:sz w:val="24"/>
          <w:szCs w:val="24"/>
          <w:lang w:val="hr-HR" w:eastAsia="hr-HR"/>
        </w:rPr>
        <w:t>,</w:t>
      </w:r>
    </w:p>
    <w:p w14:paraId="308D569A" w14:textId="2743E405" w:rsidR="00CF0834" w:rsidRDefault="00BD52B7" w:rsidP="00CF0834">
      <w:pPr>
        <w:numPr>
          <w:ilvl w:val="0"/>
          <w:numId w:val="11"/>
        </w:num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n</w:t>
      </w:r>
      <w:r w:rsidR="00EB1592" w:rsidRPr="00B50FAB">
        <w:rPr>
          <w:rFonts w:ascii="Times New Roman" w:hAnsi="Times New Roman"/>
          <w:sz w:val="24"/>
          <w:szCs w:val="24"/>
          <w:lang w:val="hr-HR" w:eastAsia="hr-HR"/>
        </w:rPr>
        <w:t xml:space="preserve">a prijedlog Stručnog povjerenstva za koncesije, Općinsko </w:t>
      </w:r>
      <w:proofErr w:type="spellStart"/>
      <w:r w:rsidR="00EB1592" w:rsidRPr="00B50FAB">
        <w:rPr>
          <w:rFonts w:ascii="Times New Roman" w:hAnsi="Times New Roman"/>
          <w:sz w:val="24"/>
          <w:szCs w:val="24"/>
          <w:lang w:val="hr-HR" w:eastAsia="hr-HR"/>
        </w:rPr>
        <w:t>vijeće</w:t>
      </w:r>
      <w:proofErr w:type="spellEnd"/>
      <w:r w:rsidR="00EB1592" w:rsidRPr="00B50FAB">
        <w:rPr>
          <w:rFonts w:ascii="Times New Roman" w:hAnsi="Times New Roman"/>
          <w:sz w:val="24"/>
          <w:szCs w:val="24"/>
          <w:lang w:val="hr-HR" w:eastAsia="hr-HR"/>
        </w:rPr>
        <w:t xml:space="preserve"> Općine </w:t>
      </w:r>
      <w:r w:rsidR="00FB61A2" w:rsidRPr="00B50FAB">
        <w:rPr>
          <w:rFonts w:ascii="Times New Roman" w:hAnsi="Times New Roman"/>
          <w:sz w:val="24"/>
          <w:szCs w:val="24"/>
          <w:lang w:val="hr-HR" w:eastAsia="hr-HR"/>
        </w:rPr>
        <w:t xml:space="preserve">Donji Andrijevci </w:t>
      </w:r>
      <w:r w:rsidR="00EB1592" w:rsidRPr="00B50FAB">
        <w:rPr>
          <w:rFonts w:ascii="Times New Roman" w:hAnsi="Times New Roman"/>
          <w:sz w:val="24"/>
          <w:szCs w:val="24"/>
          <w:lang w:val="hr-HR" w:eastAsia="hr-HR"/>
        </w:rPr>
        <w:t xml:space="preserve">donosi odluku o davanju koncesije ili odluku o poništenju postupka davanja koncesije, u roku od </w:t>
      </w:r>
      <w:r w:rsidR="00CF0834">
        <w:rPr>
          <w:rFonts w:ascii="Times New Roman" w:hAnsi="Times New Roman"/>
          <w:sz w:val="24"/>
          <w:szCs w:val="24"/>
          <w:lang w:val="hr-HR" w:eastAsia="hr-HR"/>
        </w:rPr>
        <w:t xml:space="preserve">minimalno </w:t>
      </w:r>
      <w:r w:rsidR="00EB1592" w:rsidRPr="00B50FAB">
        <w:rPr>
          <w:rFonts w:ascii="Times New Roman" w:hAnsi="Times New Roman"/>
          <w:sz w:val="24"/>
          <w:szCs w:val="24"/>
          <w:lang w:val="hr-HR" w:eastAsia="hr-HR"/>
        </w:rPr>
        <w:t>30 dana od dana javnog otvaranja ponuda</w:t>
      </w:r>
      <w:r w:rsidR="00CF0834">
        <w:rPr>
          <w:rFonts w:ascii="Times New Roman" w:hAnsi="Times New Roman"/>
          <w:sz w:val="24"/>
          <w:szCs w:val="24"/>
          <w:lang w:val="hr-HR" w:eastAsia="hr-HR"/>
        </w:rPr>
        <w:t xml:space="preserve"> (dokumentacijom za nadmetanje se može odrediti i d</w:t>
      </w:r>
      <w:r w:rsidR="00BD57B2">
        <w:rPr>
          <w:rFonts w:ascii="Times New Roman" w:hAnsi="Times New Roman"/>
          <w:sz w:val="24"/>
          <w:szCs w:val="24"/>
          <w:lang w:val="hr-HR" w:eastAsia="hr-HR"/>
        </w:rPr>
        <w:t>r</w:t>
      </w:r>
      <w:r w:rsidR="00CF0834">
        <w:rPr>
          <w:rFonts w:ascii="Times New Roman" w:hAnsi="Times New Roman"/>
          <w:sz w:val="24"/>
          <w:szCs w:val="24"/>
          <w:lang w:val="hr-HR" w:eastAsia="hr-HR"/>
        </w:rPr>
        <w:t>ugi rok)</w:t>
      </w:r>
      <w:r w:rsidR="008861D6">
        <w:rPr>
          <w:rFonts w:ascii="Times New Roman" w:hAnsi="Times New Roman"/>
          <w:sz w:val="24"/>
          <w:szCs w:val="24"/>
          <w:lang w:val="hr-HR" w:eastAsia="hr-HR"/>
        </w:rPr>
        <w:t>,</w:t>
      </w:r>
    </w:p>
    <w:p w14:paraId="6C716817" w14:textId="728F62DD" w:rsidR="00EB1592" w:rsidRPr="00CF0834" w:rsidRDefault="002A6812" w:rsidP="00CF0834">
      <w:pPr>
        <w:numPr>
          <w:ilvl w:val="0"/>
          <w:numId w:val="11"/>
        </w:num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r</w:t>
      </w:r>
      <w:r w:rsidR="00EB1592" w:rsidRPr="00CF0834">
        <w:rPr>
          <w:rFonts w:ascii="Times New Roman" w:hAnsi="Times New Roman"/>
          <w:sz w:val="24"/>
          <w:szCs w:val="24"/>
          <w:lang w:val="hr-HR" w:eastAsia="hr-HR"/>
        </w:rPr>
        <w:t>ok mirovanja je 15 dana od dana dostave odluke svim ponuditeljima</w:t>
      </w:r>
      <w:r w:rsidR="0020751B">
        <w:rPr>
          <w:rFonts w:ascii="Times New Roman" w:hAnsi="Times New Roman"/>
          <w:sz w:val="24"/>
          <w:szCs w:val="24"/>
          <w:lang w:val="hr-HR" w:eastAsia="hr-HR"/>
        </w:rPr>
        <w:t>,</w:t>
      </w:r>
    </w:p>
    <w:p w14:paraId="55B32D12" w14:textId="3D231DAD" w:rsidR="00EB1592" w:rsidRPr="00B50FAB" w:rsidRDefault="007F08E8" w:rsidP="00B50FAB">
      <w:pPr>
        <w:numPr>
          <w:ilvl w:val="0"/>
          <w:numId w:val="11"/>
        </w:num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r</w:t>
      </w:r>
      <w:r w:rsidR="00621164" w:rsidRPr="00B50FAB">
        <w:rPr>
          <w:rFonts w:ascii="Times New Roman" w:hAnsi="Times New Roman"/>
          <w:sz w:val="24"/>
          <w:szCs w:val="24"/>
          <w:lang w:val="hr-HR" w:eastAsia="hr-HR"/>
        </w:rPr>
        <w:t xml:space="preserve">ok za žalbu je </w:t>
      </w:r>
      <w:r w:rsidR="004249B5">
        <w:rPr>
          <w:rFonts w:ascii="Times New Roman" w:hAnsi="Times New Roman"/>
          <w:sz w:val="24"/>
          <w:szCs w:val="24"/>
          <w:lang w:val="hr-HR" w:eastAsia="hr-HR"/>
        </w:rPr>
        <w:t xml:space="preserve">10 dana od </w:t>
      </w:r>
      <w:r w:rsidR="004249B5" w:rsidRPr="004249B5">
        <w:rPr>
          <w:rFonts w:ascii="Times New Roman" w:hAnsi="Times New Roman"/>
          <w:sz w:val="24"/>
          <w:szCs w:val="24"/>
          <w:lang w:val="hr-HR" w:eastAsia="hr-HR"/>
        </w:rPr>
        <w:t xml:space="preserve">primitka odluke o odabiru </w:t>
      </w:r>
      <w:r w:rsidR="001A3F96">
        <w:rPr>
          <w:rFonts w:ascii="Times New Roman" w:hAnsi="Times New Roman"/>
          <w:sz w:val="24"/>
          <w:szCs w:val="24"/>
          <w:lang w:val="hr-HR" w:eastAsia="hr-HR"/>
        </w:rPr>
        <w:t xml:space="preserve">najpovoljnijeg </w:t>
      </w:r>
      <w:r w:rsidR="00530656">
        <w:rPr>
          <w:rFonts w:ascii="Times New Roman" w:hAnsi="Times New Roman"/>
          <w:sz w:val="24"/>
          <w:szCs w:val="24"/>
          <w:lang w:val="hr-HR" w:eastAsia="hr-HR"/>
        </w:rPr>
        <w:t xml:space="preserve">ponuditelja </w:t>
      </w:r>
      <w:r w:rsidR="004249B5" w:rsidRPr="004249B5">
        <w:rPr>
          <w:rFonts w:ascii="Times New Roman" w:hAnsi="Times New Roman"/>
          <w:sz w:val="24"/>
          <w:szCs w:val="24"/>
          <w:lang w:val="hr-HR" w:eastAsia="hr-HR"/>
        </w:rPr>
        <w:t>ili poništenju</w:t>
      </w:r>
      <w:r w:rsidR="001D6FCF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="002A1228">
        <w:rPr>
          <w:rFonts w:ascii="Times New Roman" w:hAnsi="Times New Roman"/>
          <w:sz w:val="24"/>
          <w:szCs w:val="24"/>
          <w:lang w:val="hr-HR" w:eastAsia="hr-HR"/>
        </w:rPr>
        <w:t>nadmetanja</w:t>
      </w:r>
    </w:p>
    <w:p w14:paraId="63FA85B3" w14:textId="0E498DCE" w:rsidR="00EB1592" w:rsidRDefault="007F08E8" w:rsidP="003F73BF">
      <w:pPr>
        <w:numPr>
          <w:ilvl w:val="0"/>
          <w:numId w:val="11"/>
        </w:num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B14115">
        <w:rPr>
          <w:rFonts w:ascii="Times New Roman" w:hAnsi="Times New Roman"/>
          <w:sz w:val="24"/>
          <w:szCs w:val="24"/>
          <w:lang w:val="hr-HR" w:eastAsia="hr-HR"/>
        </w:rPr>
        <w:t>s</w:t>
      </w:r>
      <w:r w:rsidR="00EB1592" w:rsidRPr="00B14115">
        <w:rPr>
          <w:rFonts w:ascii="Times New Roman" w:hAnsi="Times New Roman"/>
          <w:sz w:val="24"/>
          <w:szCs w:val="24"/>
          <w:lang w:val="hr-HR" w:eastAsia="hr-HR"/>
        </w:rPr>
        <w:t xml:space="preserve">klapanje ugovora ponudit će se najpovoljnijem ponuditelju najkasnije </w:t>
      </w:r>
      <w:r w:rsidR="0046661C">
        <w:rPr>
          <w:rFonts w:ascii="Times New Roman" w:hAnsi="Times New Roman"/>
          <w:sz w:val="24"/>
          <w:szCs w:val="24"/>
          <w:lang w:val="hr-HR" w:eastAsia="hr-HR"/>
        </w:rPr>
        <w:t xml:space="preserve">u </w:t>
      </w:r>
      <w:r w:rsidR="00B14115" w:rsidRPr="00B14115">
        <w:rPr>
          <w:rFonts w:ascii="Times New Roman" w:hAnsi="Times New Roman"/>
          <w:sz w:val="24"/>
          <w:szCs w:val="24"/>
          <w:lang w:val="hr-HR" w:eastAsia="hr-HR"/>
        </w:rPr>
        <w:t>roku od deset dana od isteka razdoblja mirovanja</w:t>
      </w:r>
      <w:r w:rsidR="00B14115">
        <w:rPr>
          <w:rFonts w:ascii="Times New Roman" w:hAnsi="Times New Roman"/>
          <w:sz w:val="24"/>
          <w:szCs w:val="24"/>
          <w:lang w:val="hr-HR" w:eastAsia="hr-HR"/>
        </w:rPr>
        <w:t xml:space="preserve"> (ukoliko nije podnesena žalba)</w:t>
      </w:r>
      <w:r w:rsidR="00B14115" w:rsidRPr="00B14115">
        <w:rPr>
          <w:rFonts w:ascii="Times New Roman" w:hAnsi="Times New Roman"/>
          <w:sz w:val="24"/>
          <w:szCs w:val="24"/>
          <w:lang w:val="hr-HR" w:eastAsia="hr-HR"/>
        </w:rPr>
        <w:t>, odnosno deset dana od dana kada je odluka o davanju koncesije postala izvršna</w:t>
      </w:r>
      <w:r w:rsidR="00B14115">
        <w:rPr>
          <w:rFonts w:ascii="Times New Roman" w:hAnsi="Times New Roman"/>
          <w:sz w:val="24"/>
          <w:szCs w:val="24"/>
          <w:lang w:val="hr-HR" w:eastAsia="hr-HR"/>
        </w:rPr>
        <w:t xml:space="preserve"> (ukoliko je podnesena žalba)</w:t>
      </w:r>
      <w:r w:rsidR="00B14115" w:rsidRPr="00B14115">
        <w:rPr>
          <w:rFonts w:ascii="Times New Roman" w:hAnsi="Times New Roman"/>
          <w:sz w:val="24"/>
          <w:szCs w:val="24"/>
          <w:lang w:val="hr-HR" w:eastAsia="hr-HR"/>
        </w:rPr>
        <w:t>.</w:t>
      </w:r>
    </w:p>
    <w:p w14:paraId="140BED3A" w14:textId="77777777" w:rsidR="000D1288" w:rsidRPr="00B14115" w:rsidRDefault="000D1288" w:rsidP="00806E8D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14:paraId="1CE81DCA" w14:textId="77777777" w:rsidR="00EB1592" w:rsidRPr="00B50FAB" w:rsidRDefault="00EB1592" w:rsidP="00DF2142">
      <w:pPr>
        <w:keepNext/>
        <w:numPr>
          <w:ilvl w:val="0"/>
          <w:numId w:val="48"/>
        </w:numPr>
        <w:overflowPunct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B50FAB">
        <w:rPr>
          <w:rFonts w:ascii="Times New Roman" w:hAnsi="Times New Roman"/>
          <w:b/>
          <w:sz w:val="24"/>
          <w:szCs w:val="24"/>
          <w:lang w:val="hr-HR" w:eastAsia="hr-HR"/>
        </w:rPr>
        <w:lastRenderedPageBreak/>
        <w:t>TEHNIČKA ANALIZA</w:t>
      </w:r>
    </w:p>
    <w:p w14:paraId="0FCB883B" w14:textId="77777777" w:rsidR="00EB1592" w:rsidRPr="00B50FAB" w:rsidRDefault="00EB1592" w:rsidP="00806E8D">
      <w:pPr>
        <w:keepNext/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14:paraId="0E35FB9B" w14:textId="367B5097" w:rsidR="00EB1592" w:rsidRPr="00B50FAB" w:rsidRDefault="00DF2142" w:rsidP="00DF2142">
      <w:pPr>
        <w:keepNext/>
        <w:numPr>
          <w:ilvl w:val="1"/>
          <w:numId w:val="48"/>
        </w:numPr>
        <w:overflowPunct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/>
          <w:b/>
          <w:sz w:val="24"/>
          <w:szCs w:val="24"/>
          <w:lang w:val="hr-HR" w:eastAsia="hr-HR"/>
        </w:rPr>
        <w:t xml:space="preserve"> </w:t>
      </w:r>
      <w:r w:rsidR="00EB1592" w:rsidRPr="00B50FAB">
        <w:rPr>
          <w:rFonts w:ascii="Times New Roman" w:hAnsi="Times New Roman"/>
          <w:b/>
          <w:sz w:val="24"/>
          <w:szCs w:val="24"/>
          <w:lang w:val="hr-HR" w:eastAsia="hr-HR"/>
        </w:rPr>
        <w:t>OPIS DJELATNOSTI KOJE SE DAJE U KONCESIJU</w:t>
      </w:r>
    </w:p>
    <w:p w14:paraId="48021750" w14:textId="4EDDB8A8" w:rsidR="00EB1592" w:rsidRPr="00B50FAB" w:rsidRDefault="00411510" w:rsidP="00B50FA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B50FAB">
        <w:rPr>
          <w:rFonts w:ascii="Times New Roman" w:hAnsi="Times New Roman"/>
          <w:sz w:val="24"/>
          <w:szCs w:val="24"/>
          <w:lang w:val="hr-HR" w:eastAsia="hr-HR"/>
        </w:rPr>
        <w:t>Odluka o obavljanju dimnjačarsk</w:t>
      </w:r>
      <w:r w:rsidR="00B23DD4" w:rsidRPr="00B50FAB">
        <w:rPr>
          <w:rFonts w:ascii="Times New Roman" w:hAnsi="Times New Roman"/>
          <w:sz w:val="24"/>
          <w:szCs w:val="24"/>
          <w:lang w:val="hr-HR" w:eastAsia="hr-HR"/>
        </w:rPr>
        <w:t>ih poslova</w:t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 xml:space="preserve"> na području Općine Donji Andrijevci </w:t>
      </w:r>
      <w:r w:rsidR="005B213D" w:rsidRPr="00B50FAB">
        <w:rPr>
          <w:rFonts w:ascii="Times New Roman" w:hAnsi="Times New Roman"/>
          <w:sz w:val="24"/>
          <w:szCs w:val="24"/>
          <w:lang w:val="hr-HR" w:eastAsia="hr-HR"/>
        </w:rPr>
        <w:t xml:space="preserve">donesena je </w:t>
      </w:r>
      <w:r w:rsidR="000E0FE7" w:rsidRPr="00B50FAB">
        <w:rPr>
          <w:rFonts w:ascii="Times New Roman" w:hAnsi="Times New Roman"/>
          <w:sz w:val="24"/>
          <w:szCs w:val="24"/>
          <w:lang w:val="hr-HR" w:eastAsia="hr-HR"/>
        </w:rPr>
        <w:t xml:space="preserve">na sjednici Općinskog vijeća 11.10.2019. godine te je objavljena u </w:t>
      </w:r>
      <w:r w:rsidR="00AA3820">
        <w:rPr>
          <w:rFonts w:ascii="Times New Roman" w:hAnsi="Times New Roman"/>
          <w:sz w:val="24"/>
          <w:szCs w:val="24"/>
          <w:lang w:val="hr-HR" w:eastAsia="hr-HR"/>
        </w:rPr>
        <w:t>„</w:t>
      </w:r>
      <w:r w:rsidR="000E0FE7" w:rsidRPr="00B50FAB">
        <w:rPr>
          <w:rFonts w:ascii="Times New Roman" w:hAnsi="Times New Roman"/>
          <w:sz w:val="24"/>
          <w:szCs w:val="24"/>
          <w:lang w:val="hr-HR" w:eastAsia="hr-HR"/>
        </w:rPr>
        <w:t>Službenom vjesniku</w:t>
      </w:r>
      <w:r w:rsidR="00EB1592" w:rsidRPr="00B50FAB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="00867066">
        <w:rPr>
          <w:rFonts w:ascii="Times New Roman" w:hAnsi="Times New Roman"/>
          <w:sz w:val="24"/>
          <w:szCs w:val="24"/>
          <w:lang w:val="hr-HR" w:eastAsia="hr-HR"/>
        </w:rPr>
        <w:t>Brodsko-posavske županije</w:t>
      </w:r>
      <w:r w:rsidR="00AA3820">
        <w:rPr>
          <w:rFonts w:ascii="Times New Roman" w:hAnsi="Times New Roman"/>
          <w:sz w:val="24"/>
          <w:szCs w:val="24"/>
          <w:lang w:val="hr-HR" w:eastAsia="hr-HR"/>
        </w:rPr>
        <w:t>“</w:t>
      </w:r>
      <w:r w:rsidR="00867066">
        <w:rPr>
          <w:rFonts w:ascii="Times New Roman" w:hAnsi="Times New Roman"/>
          <w:sz w:val="24"/>
          <w:szCs w:val="24"/>
          <w:lang w:val="hr-HR" w:eastAsia="hr-HR"/>
        </w:rPr>
        <w:t xml:space="preserve"> broj 21/19</w:t>
      </w:r>
      <w:r w:rsidR="00E307C7" w:rsidRPr="00B50FAB">
        <w:rPr>
          <w:rFonts w:ascii="Times New Roman" w:hAnsi="Times New Roman"/>
          <w:sz w:val="24"/>
          <w:szCs w:val="24"/>
          <w:lang w:val="hr-HR" w:eastAsia="hr-HR"/>
        </w:rPr>
        <w:t>.</w:t>
      </w:r>
      <w:r w:rsidR="000D1288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="00EB1592" w:rsidRPr="00B50FAB">
        <w:rPr>
          <w:rFonts w:ascii="Times New Roman" w:hAnsi="Times New Roman"/>
          <w:sz w:val="24"/>
          <w:szCs w:val="24"/>
          <w:lang w:val="hr-HR" w:eastAsia="hr-HR"/>
        </w:rPr>
        <w:t xml:space="preserve">Navedenom odlukom </w:t>
      </w:r>
      <w:r w:rsidR="000645CD" w:rsidRPr="00B50FAB">
        <w:rPr>
          <w:rFonts w:ascii="Times New Roman" w:hAnsi="Times New Roman"/>
          <w:sz w:val="24"/>
          <w:szCs w:val="24"/>
          <w:lang w:val="hr-HR" w:eastAsia="hr-HR"/>
        </w:rPr>
        <w:t xml:space="preserve">uređuju </w:t>
      </w:r>
      <w:r w:rsidR="000D1288">
        <w:rPr>
          <w:rFonts w:ascii="Times New Roman" w:hAnsi="Times New Roman"/>
          <w:sz w:val="24"/>
          <w:szCs w:val="24"/>
          <w:lang w:val="hr-HR" w:eastAsia="hr-HR"/>
        </w:rPr>
        <w:t xml:space="preserve">se </w:t>
      </w:r>
      <w:r w:rsidR="000E43A1">
        <w:rPr>
          <w:rFonts w:ascii="Times New Roman" w:hAnsi="Times New Roman"/>
          <w:sz w:val="24"/>
          <w:szCs w:val="24"/>
          <w:lang w:val="hr-HR" w:eastAsia="hr-HR"/>
        </w:rPr>
        <w:t xml:space="preserve">predmet obavljanja dimnjačarskih poslova, </w:t>
      </w:r>
      <w:r w:rsidR="000645CD" w:rsidRPr="00B50FAB">
        <w:rPr>
          <w:rFonts w:ascii="Times New Roman" w:hAnsi="Times New Roman"/>
          <w:sz w:val="24"/>
          <w:szCs w:val="24"/>
          <w:lang w:val="hr-HR" w:eastAsia="hr-HR"/>
        </w:rPr>
        <w:t>uvjeti, postupak i način davanja koncesije te druga pitanja u vezi s obavljanjem komunalne djelatnosti dimnjačarskih poslova na području Općine Donji Andrijevci.</w:t>
      </w:r>
    </w:p>
    <w:p w14:paraId="13454623" w14:textId="77777777" w:rsidR="00EB1592" w:rsidRPr="00B50FAB" w:rsidRDefault="00EB1592" w:rsidP="00B50FA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14:paraId="4586B4C6" w14:textId="77777777" w:rsidR="004E0CCB" w:rsidRPr="000E43A1" w:rsidRDefault="004E0CCB" w:rsidP="00973289">
      <w:pPr>
        <w:keepNext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43A1">
        <w:rPr>
          <w:rFonts w:ascii="Times New Roman" w:hAnsi="Times New Roman"/>
          <w:sz w:val="24"/>
          <w:szCs w:val="24"/>
          <w:lang w:val="hr-HR"/>
        </w:rPr>
        <w:t>Pod obavljanjem dimnjačarskih poslova podrazumijeva se:</w:t>
      </w:r>
    </w:p>
    <w:p w14:paraId="5BD1F1A3" w14:textId="0736426E" w:rsidR="004E0CCB" w:rsidRPr="000E43A1" w:rsidRDefault="004E0CCB" w:rsidP="000E43A1">
      <w:pPr>
        <w:pStyle w:val="ListParagraph"/>
        <w:numPr>
          <w:ilvl w:val="0"/>
          <w:numId w:val="37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43A1">
        <w:rPr>
          <w:rFonts w:ascii="Times New Roman" w:hAnsi="Times New Roman"/>
          <w:sz w:val="24"/>
          <w:szCs w:val="24"/>
          <w:lang w:val="hr-HR"/>
        </w:rPr>
        <w:t>čišćenje i kontrola dimovodnih objekata i uređaja za loženje u svrhu održavanja njihove funkcionalne sposobnosti, a radi sprječavanja opasnosti od požara, eksplozija, trovanja i zagađivanja zraka te uštede energenata (potpunog sagorijevanja)</w:t>
      </w:r>
      <w:r w:rsidR="001B7AEF">
        <w:rPr>
          <w:rFonts w:ascii="Times New Roman" w:hAnsi="Times New Roman"/>
          <w:sz w:val="24"/>
          <w:szCs w:val="24"/>
          <w:lang w:val="hr-HR"/>
        </w:rPr>
        <w:t>,</w:t>
      </w:r>
    </w:p>
    <w:p w14:paraId="202FCEA9" w14:textId="479F3281" w:rsidR="004E0CCB" w:rsidRPr="000E43A1" w:rsidRDefault="004E0CCB" w:rsidP="000E43A1">
      <w:pPr>
        <w:pStyle w:val="ListParagraph"/>
        <w:numPr>
          <w:ilvl w:val="0"/>
          <w:numId w:val="37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43A1">
        <w:rPr>
          <w:rFonts w:ascii="Times New Roman" w:hAnsi="Times New Roman"/>
          <w:sz w:val="24"/>
          <w:szCs w:val="24"/>
          <w:lang w:val="hr-HR"/>
        </w:rPr>
        <w:t>sprječavanje štetnih posljedica koje bi nastupile zbog neispravnosti dimovodnih objekata i neodržavanja (mehaničkog čišćenja prema uputama proizvođača) uređaja za loženje</w:t>
      </w:r>
      <w:r w:rsidR="001B7AEF">
        <w:rPr>
          <w:rFonts w:ascii="Times New Roman" w:hAnsi="Times New Roman"/>
          <w:sz w:val="24"/>
          <w:szCs w:val="24"/>
          <w:lang w:val="hr-HR"/>
        </w:rPr>
        <w:t>,</w:t>
      </w:r>
    </w:p>
    <w:p w14:paraId="6517F811" w14:textId="41614FB6" w:rsidR="004E0CCB" w:rsidRPr="000E43A1" w:rsidRDefault="004E0CCB" w:rsidP="000E43A1">
      <w:pPr>
        <w:pStyle w:val="ListParagraph"/>
        <w:numPr>
          <w:ilvl w:val="0"/>
          <w:numId w:val="37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43A1">
        <w:rPr>
          <w:rFonts w:ascii="Times New Roman" w:hAnsi="Times New Roman"/>
          <w:sz w:val="24"/>
          <w:szCs w:val="24"/>
          <w:lang w:val="hr-HR"/>
        </w:rPr>
        <w:t>kontrola i održavanje otvora za dovod zraka za izgaranje i ventilacije u prostorijama gdje su postavljena trošila</w:t>
      </w:r>
      <w:r w:rsidR="00A645B4">
        <w:rPr>
          <w:rFonts w:ascii="Times New Roman" w:hAnsi="Times New Roman"/>
          <w:sz w:val="24"/>
          <w:szCs w:val="24"/>
          <w:lang w:val="hr-HR"/>
        </w:rPr>
        <w:t>,</w:t>
      </w:r>
    </w:p>
    <w:p w14:paraId="639499BD" w14:textId="4D3BD295" w:rsidR="004E0CCB" w:rsidRPr="000E43A1" w:rsidRDefault="004E0CCB" w:rsidP="000E43A1">
      <w:pPr>
        <w:pStyle w:val="ListParagraph"/>
        <w:numPr>
          <w:ilvl w:val="0"/>
          <w:numId w:val="37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43A1">
        <w:rPr>
          <w:rFonts w:ascii="Times New Roman" w:hAnsi="Times New Roman"/>
          <w:sz w:val="24"/>
          <w:szCs w:val="24"/>
          <w:lang w:val="hr-HR"/>
        </w:rPr>
        <w:t>kontrola i čišćenje ventilacija u višestambenim objektima i poslovnim prostorima</w:t>
      </w:r>
      <w:r w:rsidR="00A645B4">
        <w:rPr>
          <w:rFonts w:ascii="Times New Roman" w:hAnsi="Times New Roman"/>
          <w:sz w:val="24"/>
          <w:szCs w:val="24"/>
          <w:lang w:val="hr-HR"/>
        </w:rPr>
        <w:t>,</w:t>
      </w:r>
    </w:p>
    <w:p w14:paraId="56DAC146" w14:textId="0B0A7353" w:rsidR="004E0CCB" w:rsidRPr="000E43A1" w:rsidRDefault="004E0CCB" w:rsidP="000E43A1">
      <w:pPr>
        <w:pStyle w:val="ListParagraph"/>
        <w:numPr>
          <w:ilvl w:val="0"/>
          <w:numId w:val="37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43A1">
        <w:rPr>
          <w:rFonts w:ascii="Times New Roman" w:hAnsi="Times New Roman"/>
          <w:sz w:val="24"/>
          <w:szCs w:val="24"/>
          <w:lang w:val="hr-HR"/>
        </w:rPr>
        <w:t>mjerenje emisije dimnih plinova (analiza dimnih plinova)</w:t>
      </w:r>
      <w:r w:rsidR="00A645B4">
        <w:rPr>
          <w:rFonts w:ascii="Times New Roman" w:hAnsi="Times New Roman"/>
          <w:sz w:val="24"/>
          <w:szCs w:val="24"/>
          <w:lang w:val="hr-HR"/>
        </w:rPr>
        <w:t>,</w:t>
      </w:r>
    </w:p>
    <w:p w14:paraId="21357D90" w14:textId="2AF6FEC9" w:rsidR="004E0CCB" w:rsidRPr="000E43A1" w:rsidRDefault="004E0CCB" w:rsidP="000E43A1">
      <w:pPr>
        <w:pStyle w:val="ListParagraph"/>
        <w:numPr>
          <w:ilvl w:val="0"/>
          <w:numId w:val="37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0E43A1">
        <w:rPr>
          <w:rFonts w:ascii="Times New Roman" w:hAnsi="Times New Roman"/>
          <w:sz w:val="24"/>
          <w:szCs w:val="24"/>
          <w:lang w:val="hr-HR"/>
        </w:rPr>
        <w:t>mjerenje volumnog udjela CO u prostoru</w:t>
      </w:r>
      <w:r w:rsidR="00535FD6">
        <w:rPr>
          <w:rFonts w:ascii="Times New Roman" w:hAnsi="Times New Roman"/>
          <w:sz w:val="24"/>
          <w:szCs w:val="24"/>
          <w:lang w:val="hr-HR"/>
        </w:rPr>
        <w:t>, te</w:t>
      </w:r>
    </w:p>
    <w:p w14:paraId="7EA6166C" w14:textId="068BD155" w:rsidR="000E43A1" w:rsidRDefault="004E0CCB" w:rsidP="000E43A1">
      <w:pPr>
        <w:pStyle w:val="ListParagraph"/>
        <w:numPr>
          <w:ilvl w:val="0"/>
          <w:numId w:val="37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0E43A1">
        <w:rPr>
          <w:rFonts w:ascii="Times New Roman" w:hAnsi="Times New Roman"/>
          <w:sz w:val="24"/>
          <w:szCs w:val="24"/>
          <w:lang w:val="hr-HR"/>
        </w:rPr>
        <w:t>kontrola i čišćenje ventilacija u višestambenim objektima (uključujući i sistemske ventilacije kao sabirno sekundarni sistemi), poslovnim prostorima i proizvodnim pogonima.</w:t>
      </w:r>
    </w:p>
    <w:p w14:paraId="08C2E198" w14:textId="77777777" w:rsidR="000E43A1" w:rsidRDefault="000E43A1" w:rsidP="000E43A1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14:paraId="27EC3609" w14:textId="65E7CD7B" w:rsidR="006C3669" w:rsidRPr="000E43A1" w:rsidRDefault="006C3669" w:rsidP="00DC719C">
      <w:pPr>
        <w:keepNext/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0E43A1">
        <w:rPr>
          <w:rFonts w:ascii="Times New Roman" w:hAnsi="Times New Roman"/>
          <w:sz w:val="24"/>
          <w:szCs w:val="24"/>
          <w:lang w:val="hr-HR" w:eastAsia="hr-HR"/>
        </w:rPr>
        <w:t>Ovlašteni dimnjačar u obavljanju komunalne djelatnosti dimnjačarskih poslova:</w:t>
      </w:r>
    </w:p>
    <w:p w14:paraId="2BE1D049" w14:textId="6099315F" w:rsidR="006C3669" w:rsidRPr="000E43A1" w:rsidRDefault="006C3669" w:rsidP="000E43A1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0E43A1">
        <w:rPr>
          <w:rFonts w:ascii="Times New Roman" w:hAnsi="Times New Roman"/>
          <w:sz w:val="24"/>
          <w:szCs w:val="24"/>
          <w:lang w:val="hr-HR" w:eastAsia="hr-HR"/>
        </w:rPr>
        <w:t>izrađuje i vodi registar dimovodnih objekata i uređaja za loženje (informacijski sustav)</w:t>
      </w:r>
      <w:r w:rsidR="009C1743">
        <w:rPr>
          <w:rFonts w:ascii="Times New Roman" w:hAnsi="Times New Roman"/>
          <w:sz w:val="24"/>
          <w:szCs w:val="24"/>
          <w:lang w:val="hr-HR" w:eastAsia="hr-HR"/>
        </w:rPr>
        <w:t>,</w:t>
      </w:r>
    </w:p>
    <w:p w14:paraId="11005245" w14:textId="7007E6DF" w:rsidR="006C3669" w:rsidRPr="000E43A1" w:rsidRDefault="006C3669" w:rsidP="000E43A1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0E43A1">
        <w:rPr>
          <w:rFonts w:ascii="Times New Roman" w:hAnsi="Times New Roman"/>
          <w:sz w:val="24"/>
          <w:szCs w:val="24"/>
          <w:lang w:val="hr-HR" w:eastAsia="hr-HR"/>
        </w:rPr>
        <w:t>redovito kontrolira sve dimovodne objekte i uređaje za loženje bez obzira na način korištenja, materijal i izvedbu te energent i namjenu uređaja za loženje priključenog na isti (zbog sprječavanja opasnosti od požara i trovanja ugljičnim monoksidom)</w:t>
      </w:r>
      <w:r w:rsidR="00360B5B">
        <w:rPr>
          <w:rFonts w:ascii="Times New Roman" w:hAnsi="Times New Roman"/>
          <w:sz w:val="24"/>
          <w:szCs w:val="24"/>
          <w:lang w:val="hr-HR" w:eastAsia="hr-HR"/>
        </w:rPr>
        <w:t>,</w:t>
      </w:r>
    </w:p>
    <w:p w14:paraId="5460DB0F" w14:textId="7A30DF49" w:rsidR="006C3669" w:rsidRPr="000E43A1" w:rsidRDefault="006C3669" w:rsidP="000E43A1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0E43A1">
        <w:rPr>
          <w:rFonts w:ascii="Times New Roman" w:hAnsi="Times New Roman"/>
          <w:sz w:val="24"/>
          <w:szCs w:val="24"/>
          <w:lang w:val="hr-HR" w:eastAsia="hr-HR"/>
        </w:rPr>
        <w:t>redovito kontrolira povrat dimnih plinova kod uređaja za loženje bez obzira na energent</w:t>
      </w:r>
      <w:r w:rsidR="00360B5B">
        <w:rPr>
          <w:rFonts w:ascii="Times New Roman" w:hAnsi="Times New Roman"/>
          <w:sz w:val="24"/>
          <w:szCs w:val="24"/>
          <w:lang w:val="hr-HR" w:eastAsia="hr-HR"/>
        </w:rPr>
        <w:t>,</w:t>
      </w:r>
    </w:p>
    <w:p w14:paraId="22C0BEEB" w14:textId="3FF2F179" w:rsidR="006C3669" w:rsidRPr="000E43A1" w:rsidRDefault="006C3669" w:rsidP="000E43A1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0E43A1">
        <w:rPr>
          <w:rFonts w:ascii="Times New Roman" w:hAnsi="Times New Roman"/>
          <w:sz w:val="24"/>
          <w:szCs w:val="24"/>
          <w:lang w:val="hr-HR" w:eastAsia="hr-HR"/>
        </w:rPr>
        <w:t>redovito čisti uređaje za loženje (kotlove, kamine, peći, štednjake, peći za spaljivanje osim glinene kaljeve peći)</w:t>
      </w:r>
      <w:r w:rsidR="00360B5B">
        <w:rPr>
          <w:rFonts w:ascii="Times New Roman" w:hAnsi="Times New Roman"/>
          <w:sz w:val="24"/>
          <w:szCs w:val="24"/>
          <w:lang w:val="hr-HR" w:eastAsia="hr-HR"/>
        </w:rPr>
        <w:t>,</w:t>
      </w:r>
    </w:p>
    <w:p w14:paraId="5769097F" w14:textId="662695D5" w:rsidR="006C3669" w:rsidRPr="000E43A1" w:rsidRDefault="006C3669" w:rsidP="000E43A1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0E43A1">
        <w:rPr>
          <w:rFonts w:ascii="Times New Roman" w:hAnsi="Times New Roman"/>
          <w:sz w:val="24"/>
          <w:szCs w:val="24"/>
          <w:lang w:val="hr-HR" w:eastAsia="hr-HR"/>
        </w:rPr>
        <w:t>redovito kontrolira i po potrebi čisti ventilacije u višestambenim objektima i poslovnim prostorima</w:t>
      </w:r>
      <w:r w:rsidR="00360B5B">
        <w:rPr>
          <w:rFonts w:ascii="Times New Roman" w:hAnsi="Times New Roman"/>
          <w:sz w:val="24"/>
          <w:szCs w:val="24"/>
          <w:lang w:val="hr-HR" w:eastAsia="hr-HR"/>
        </w:rPr>
        <w:t>,</w:t>
      </w:r>
    </w:p>
    <w:p w14:paraId="739E3BF4" w14:textId="714EF547" w:rsidR="006C3669" w:rsidRPr="000E43A1" w:rsidRDefault="006C3669" w:rsidP="000E43A1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0E43A1">
        <w:rPr>
          <w:rFonts w:ascii="Times New Roman" w:hAnsi="Times New Roman"/>
          <w:sz w:val="24"/>
          <w:szCs w:val="24"/>
          <w:lang w:val="hr-HR" w:eastAsia="hr-HR"/>
        </w:rPr>
        <w:t>redovito mjeri i ispituje emisiju plinova uređaja za loženje</w:t>
      </w:r>
      <w:r w:rsidR="00360B5B">
        <w:rPr>
          <w:rFonts w:ascii="Times New Roman" w:hAnsi="Times New Roman"/>
          <w:sz w:val="24"/>
          <w:szCs w:val="24"/>
          <w:lang w:val="hr-HR" w:eastAsia="hr-HR"/>
        </w:rPr>
        <w:t>,</w:t>
      </w:r>
    </w:p>
    <w:p w14:paraId="186EF249" w14:textId="7D248A05" w:rsidR="006C3669" w:rsidRPr="000E43A1" w:rsidRDefault="006C3669" w:rsidP="000E43A1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0E43A1">
        <w:rPr>
          <w:rFonts w:ascii="Times New Roman" w:hAnsi="Times New Roman"/>
          <w:sz w:val="24"/>
          <w:szCs w:val="24"/>
          <w:lang w:val="hr-HR" w:eastAsia="hr-HR"/>
        </w:rPr>
        <w:lastRenderedPageBreak/>
        <w:t>redovito kontrolira uređaje za loženje - kotlovska postrojenja</w:t>
      </w:r>
      <w:r w:rsidR="005803D8">
        <w:rPr>
          <w:rFonts w:ascii="Times New Roman" w:hAnsi="Times New Roman"/>
          <w:sz w:val="24"/>
          <w:szCs w:val="24"/>
          <w:lang w:val="hr-HR" w:eastAsia="hr-HR"/>
        </w:rPr>
        <w:t>,</w:t>
      </w:r>
    </w:p>
    <w:p w14:paraId="73518AB2" w14:textId="7DCFCAF0" w:rsidR="006C3669" w:rsidRPr="000E43A1" w:rsidRDefault="006C3669" w:rsidP="000E43A1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0E43A1">
        <w:rPr>
          <w:rFonts w:ascii="Times New Roman" w:hAnsi="Times New Roman"/>
          <w:sz w:val="24"/>
          <w:szCs w:val="24"/>
          <w:lang w:val="hr-HR" w:eastAsia="hr-HR"/>
        </w:rPr>
        <w:t>izdaje dimnjačarski stručni nalaz (kontrolni list)</w:t>
      </w:r>
      <w:r w:rsidR="005803D8">
        <w:rPr>
          <w:rFonts w:ascii="Times New Roman" w:hAnsi="Times New Roman"/>
          <w:sz w:val="24"/>
          <w:szCs w:val="24"/>
          <w:lang w:val="hr-HR" w:eastAsia="hr-HR"/>
        </w:rPr>
        <w:t>,</w:t>
      </w:r>
    </w:p>
    <w:p w14:paraId="1A42C700" w14:textId="27A95366" w:rsidR="006C3669" w:rsidRPr="000E43A1" w:rsidRDefault="006C3669" w:rsidP="000E43A1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0E43A1">
        <w:rPr>
          <w:rFonts w:ascii="Times New Roman" w:hAnsi="Times New Roman"/>
          <w:sz w:val="24"/>
          <w:szCs w:val="24"/>
          <w:lang w:val="hr-HR" w:eastAsia="hr-HR"/>
        </w:rPr>
        <w:t>izdaje odgovarajući račun za izvršenu uslugu</w:t>
      </w:r>
      <w:r w:rsidR="000B3F50">
        <w:rPr>
          <w:rFonts w:ascii="Times New Roman" w:hAnsi="Times New Roman"/>
          <w:sz w:val="24"/>
          <w:szCs w:val="24"/>
          <w:lang w:val="hr-HR" w:eastAsia="hr-HR"/>
        </w:rPr>
        <w:t xml:space="preserve"> i</w:t>
      </w:r>
    </w:p>
    <w:p w14:paraId="0ED91A0D" w14:textId="5FC9D077" w:rsidR="006C3669" w:rsidRPr="000E43A1" w:rsidRDefault="006C3669" w:rsidP="000E43A1">
      <w:pPr>
        <w:pStyle w:val="ListParagraph"/>
        <w:numPr>
          <w:ilvl w:val="0"/>
          <w:numId w:val="38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0E43A1">
        <w:rPr>
          <w:rFonts w:ascii="Times New Roman" w:hAnsi="Times New Roman"/>
          <w:sz w:val="24"/>
          <w:szCs w:val="24"/>
          <w:lang w:val="hr-HR" w:eastAsia="hr-HR"/>
        </w:rPr>
        <w:t>po pozivu sudionika građenja nadzire radove na dimovodnom objektu.</w:t>
      </w:r>
    </w:p>
    <w:p w14:paraId="39C93067" w14:textId="77777777" w:rsidR="006C3669" w:rsidRPr="00B50FAB" w:rsidRDefault="006C3669" w:rsidP="00B50FA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14:paraId="3184026F" w14:textId="77777777" w:rsidR="00EB1592" w:rsidRPr="00B50FAB" w:rsidRDefault="00EB1592" w:rsidP="00DF2142">
      <w:pPr>
        <w:keepNext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B50FAB">
        <w:rPr>
          <w:rFonts w:ascii="Times New Roman" w:hAnsi="Times New Roman"/>
          <w:b/>
          <w:sz w:val="24"/>
          <w:szCs w:val="24"/>
          <w:lang w:val="hr-HR"/>
        </w:rPr>
        <w:t>FINANCIJSKA I EKONOMSKA ANALIZA</w:t>
      </w:r>
    </w:p>
    <w:p w14:paraId="305E23CF" w14:textId="77777777" w:rsidR="00EB1592" w:rsidRPr="00B50FAB" w:rsidRDefault="00EB1592" w:rsidP="000B3F50">
      <w:pPr>
        <w:keepNext/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6907A9E" w14:textId="77777777" w:rsidR="00EB1592" w:rsidRPr="00B50FAB" w:rsidRDefault="00EB1592" w:rsidP="00DF2142">
      <w:pPr>
        <w:keepNext/>
        <w:numPr>
          <w:ilvl w:val="1"/>
          <w:numId w:val="4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B50FAB">
        <w:rPr>
          <w:rFonts w:ascii="Times New Roman" w:hAnsi="Times New Roman"/>
          <w:b/>
          <w:sz w:val="24"/>
          <w:szCs w:val="24"/>
          <w:lang w:val="hr-HR"/>
        </w:rPr>
        <w:t xml:space="preserve"> ANALIZA TROŠKOVA I KORISTI KONCESIJE U ODNOSU NA PRORAČUN DAVATELJA KONCESIJE</w:t>
      </w:r>
    </w:p>
    <w:p w14:paraId="59902022" w14:textId="77777777" w:rsidR="00AB5080" w:rsidRDefault="00AB5080" w:rsidP="000B3F50">
      <w:pPr>
        <w:keepNext/>
        <w:overflowPunct/>
        <w:spacing w:line="360" w:lineRule="auto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14:paraId="70286EDA" w14:textId="5EE02FA1" w:rsidR="00DC6FDF" w:rsidRPr="00B50FAB" w:rsidRDefault="00DC6FDF" w:rsidP="00B50FAB">
      <w:pPr>
        <w:overflowPunct/>
        <w:spacing w:line="360" w:lineRule="auto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B50FAB">
        <w:rPr>
          <w:rFonts w:ascii="Times New Roman" w:hAnsi="Times New Roman"/>
          <w:sz w:val="24"/>
          <w:szCs w:val="24"/>
          <w:lang w:val="hr-HR" w:eastAsia="hr-HR"/>
        </w:rPr>
        <w:t>Neposredni financijski učinak davanja koncesije je prihod od koncesijske naknade.</w:t>
      </w:r>
    </w:p>
    <w:p w14:paraId="5A318573" w14:textId="77777777" w:rsidR="00DC6FDF" w:rsidRPr="00B50FAB" w:rsidRDefault="00DC6FDF" w:rsidP="00B50FAB">
      <w:pPr>
        <w:overflowPunct/>
        <w:spacing w:line="360" w:lineRule="auto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14:paraId="67AA5EF0" w14:textId="77777777" w:rsidR="00517E01" w:rsidRPr="00B50FAB" w:rsidRDefault="00517E01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B50FAB">
        <w:rPr>
          <w:rFonts w:ascii="Times New Roman" w:hAnsi="Times New Roman"/>
          <w:sz w:val="24"/>
          <w:szCs w:val="24"/>
          <w:lang w:val="hr-HR"/>
        </w:rPr>
        <w:t>Naknada za koncesiju ima značaj javnog davanja i plaća se u novcu, a može biti ugovorena kao stalan jednak iznos i/ili kao varijabilni iznos, ovisno o posebnostima predmeta koncesije, načelima utvrđenima studijom opravdanosti davanja koncesije, odnosno analizom davanja koncesije te posebnim zakonom.</w:t>
      </w:r>
    </w:p>
    <w:p w14:paraId="5354160C" w14:textId="6B40A15C" w:rsidR="009B6E39" w:rsidRDefault="009B6E39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U ovom slučaju, određuje se plaćanje </w:t>
      </w:r>
      <w:r w:rsidR="00AC7418">
        <w:rPr>
          <w:rFonts w:ascii="Times New Roman" w:hAnsi="Times New Roman"/>
          <w:sz w:val="24"/>
          <w:szCs w:val="24"/>
          <w:lang w:val="hr-HR"/>
        </w:rPr>
        <w:t>koncesijske naknade u stalnom (fiksnom) iznosu.</w:t>
      </w:r>
    </w:p>
    <w:p w14:paraId="7D642CEC" w14:textId="2206A042" w:rsidR="00DC6FDF" w:rsidRDefault="00517E01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B50FAB">
        <w:rPr>
          <w:rFonts w:ascii="Times New Roman" w:hAnsi="Times New Roman"/>
          <w:sz w:val="24"/>
          <w:szCs w:val="24"/>
          <w:lang w:val="hr-HR"/>
        </w:rPr>
        <w:t>Visina i način plaćanja naknade za koncesiju određuje se ovisno o predmetu koncesije, procijenjenoj vrijednosti koncesije, roku trajanja koncesije, rizicima i troškovima koje koncesionar preuzima i očekivanoj dobiti, opsegu koncesije, opremljenosti i vrijednosti imovine, odnosno opremljenosti i površini općeg, javnog ili drugog dobra od interesa za Republiku Hrvatsku koja se daje u koncesij</w:t>
      </w:r>
      <w:r w:rsidR="00DC29DA">
        <w:rPr>
          <w:rFonts w:ascii="Times New Roman" w:hAnsi="Times New Roman"/>
          <w:sz w:val="24"/>
          <w:szCs w:val="24"/>
          <w:lang w:val="hr-HR"/>
        </w:rPr>
        <w:t>u.</w:t>
      </w:r>
    </w:p>
    <w:p w14:paraId="195FC1C1" w14:textId="5527EEA0" w:rsidR="00DA1924" w:rsidRPr="00DA1924" w:rsidRDefault="00DA1924" w:rsidP="00DA1924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DA1924">
        <w:rPr>
          <w:rFonts w:ascii="Times New Roman" w:hAnsi="Times New Roman"/>
          <w:sz w:val="24"/>
          <w:szCs w:val="24"/>
          <w:lang w:val="hr-HR"/>
        </w:rPr>
        <w:t>Naknada za koncesiju upla</w:t>
      </w:r>
      <w:r w:rsidRPr="00DA1924">
        <w:rPr>
          <w:rFonts w:ascii="Times New Roman" w:hAnsi="Times New Roman" w:hint="eastAsia"/>
          <w:sz w:val="24"/>
          <w:szCs w:val="24"/>
          <w:lang w:val="hr-HR"/>
        </w:rPr>
        <w:t>ć</w:t>
      </w:r>
      <w:r w:rsidRPr="00DA1924">
        <w:rPr>
          <w:rFonts w:ascii="Times New Roman" w:hAnsi="Times New Roman"/>
          <w:sz w:val="24"/>
          <w:szCs w:val="24"/>
          <w:lang w:val="hr-HR"/>
        </w:rPr>
        <w:t>uje se u korist prora</w:t>
      </w:r>
      <w:r w:rsidRPr="00DA1924">
        <w:rPr>
          <w:rFonts w:ascii="Times New Roman" w:hAnsi="Times New Roman" w:hint="eastAsia"/>
          <w:sz w:val="24"/>
          <w:szCs w:val="24"/>
          <w:lang w:val="hr-HR"/>
        </w:rPr>
        <w:t>č</w:t>
      </w:r>
      <w:r w:rsidRPr="00DA1924">
        <w:rPr>
          <w:rFonts w:ascii="Times New Roman" w:hAnsi="Times New Roman"/>
          <w:sz w:val="24"/>
          <w:szCs w:val="24"/>
          <w:lang w:val="hr-HR"/>
        </w:rPr>
        <w:t>una jedinice lokalne samouprave – davatelja koncesije na na</w:t>
      </w:r>
      <w:r w:rsidRPr="00DA1924">
        <w:rPr>
          <w:rFonts w:ascii="Times New Roman" w:hAnsi="Times New Roman" w:hint="eastAsia"/>
          <w:sz w:val="24"/>
          <w:szCs w:val="24"/>
          <w:lang w:val="hr-HR"/>
        </w:rPr>
        <w:t>č</w:t>
      </w:r>
      <w:r w:rsidRPr="00DA1924">
        <w:rPr>
          <w:rFonts w:ascii="Times New Roman" w:hAnsi="Times New Roman"/>
          <w:sz w:val="24"/>
          <w:szCs w:val="24"/>
          <w:lang w:val="hr-HR"/>
        </w:rPr>
        <w:t>in propisan propisom kojim se ure</w:t>
      </w:r>
      <w:r w:rsidRPr="00DA1924">
        <w:rPr>
          <w:rFonts w:ascii="Times New Roman" w:hAnsi="Times New Roman" w:hint="eastAsia"/>
          <w:sz w:val="24"/>
          <w:szCs w:val="24"/>
          <w:lang w:val="hr-HR"/>
        </w:rPr>
        <w:t>đ</w:t>
      </w:r>
      <w:r w:rsidRPr="00DA1924">
        <w:rPr>
          <w:rFonts w:ascii="Times New Roman" w:hAnsi="Times New Roman"/>
          <w:sz w:val="24"/>
          <w:szCs w:val="24"/>
          <w:lang w:val="hr-HR"/>
        </w:rPr>
        <w:t>uju koncesije.</w:t>
      </w:r>
    </w:p>
    <w:p w14:paraId="28234501" w14:textId="2A302A8A" w:rsidR="00DA1924" w:rsidRPr="00B50FAB" w:rsidRDefault="00DA1924" w:rsidP="00DA1924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DA1924">
        <w:rPr>
          <w:rFonts w:ascii="Times New Roman" w:hAnsi="Times New Roman"/>
          <w:sz w:val="24"/>
          <w:szCs w:val="24"/>
          <w:lang w:val="hr-HR"/>
        </w:rPr>
        <w:t>Naknada za koncesiju koristi se za financiranje gra</w:t>
      </w:r>
      <w:r w:rsidRPr="00DA1924">
        <w:rPr>
          <w:rFonts w:ascii="Times New Roman" w:hAnsi="Times New Roman" w:hint="eastAsia"/>
          <w:sz w:val="24"/>
          <w:szCs w:val="24"/>
          <w:lang w:val="hr-HR"/>
        </w:rPr>
        <w:t>đ</w:t>
      </w:r>
      <w:r w:rsidRPr="00DA1924">
        <w:rPr>
          <w:rFonts w:ascii="Times New Roman" w:hAnsi="Times New Roman"/>
          <w:sz w:val="24"/>
          <w:szCs w:val="24"/>
          <w:lang w:val="hr-HR"/>
        </w:rPr>
        <w:t xml:space="preserve">enja i/ili održavanja komunalne infrastrukture </w:t>
      </w:r>
      <w:r w:rsidRPr="00DA1924">
        <w:rPr>
          <w:rFonts w:ascii="Times New Roman" w:hAnsi="Times New Roman" w:hint="eastAsia"/>
          <w:sz w:val="24"/>
          <w:szCs w:val="24"/>
          <w:lang w:val="hr-HR"/>
        </w:rPr>
        <w:t>č</w:t>
      </w:r>
      <w:r w:rsidRPr="00DA1924">
        <w:rPr>
          <w:rFonts w:ascii="Times New Roman" w:hAnsi="Times New Roman"/>
          <w:sz w:val="24"/>
          <w:szCs w:val="24"/>
          <w:lang w:val="hr-HR"/>
        </w:rPr>
        <w:t>ijim se korištenjem obavlja komunalna djelatnost za koju je koncesija dodijeljena.</w:t>
      </w:r>
    </w:p>
    <w:p w14:paraId="67960835" w14:textId="77777777" w:rsidR="00DC6FDF" w:rsidRPr="00B50FAB" w:rsidRDefault="00DC6FDF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</w:p>
    <w:p w14:paraId="077C0A7D" w14:textId="5581373E" w:rsidR="00DC6FDF" w:rsidRPr="00B50FAB" w:rsidRDefault="0000435A" w:rsidP="00DD7A81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B50FAB">
        <w:rPr>
          <w:rFonts w:ascii="Times New Roman" w:hAnsi="Times New Roman"/>
          <w:sz w:val="24"/>
          <w:szCs w:val="24"/>
          <w:lang w:val="hr-HR" w:eastAsia="hr-HR"/>
        </w:rPr>
        <w:t>S obzirom na proci</w:t>
      </w:r>
      <w:r w:rsidR="00857868" w:rsidRPr="00B50FAB">
        <w:rPr>
          <w:rFonts w:ascii="Times New Roman" w:hAnsi="Times New Roman"/>
          <w:sz w:val="24"/>
          <w:szCs w:val="24"/>
          <w:lang w:val="hr-HR" w:eastAsia="hr-HR"/>
        </w:rPr>
        <w:t>jenjenu vrijednost koncesije</w:t>
      </w:r>
      <w:r w:rsidR="009B2794" w:rsidRPr="00B50FAB">
        <w:rPr>
          <w:rFonts w:ascii="Times New Roman" w:hAnsi="Times New Roman"/>
          <w:sz w:val="24"/>
          <w:szCs w:val="24"/>
          <w:lang w:val="hr-HR" w:eastAsia="hr-HR"/>
        </w:rPr>
        <w:t xml:space="preserve">, stalni iznos početne koncesijske naknade </w:t>
      </w:r>
      <w:r w:rsidR="003277B0" w:rsidRPr="00B50FAB">
        <w:rPr>
          <w:rFonts w:ascii="Times New Roman" w:hAnsi="Times New Roman"/>
          <w:sz w:val="24"/>
          <w:szCs w:val="24"/>
          <w:lang w:val="hr-HR" w:eastAsia="hr-HR"/>
        </w:rPr>
        <w:t>utvrđuje se na iznos od 3.000,00 kn godišnje</w:t>
      </w:r>
      <w:r w:rsidR="000A7571" w:rsidRPr="00B50FAB">
        <w:rPr>
          <w:rFonts w:ascii="Times New Roman" w:hAnsi="Times New Roman"/>
          <w:sz w:val="24"/>
          <w:szCs w:val="24"/>
          <w:lang w:val="hr-HR" w:eastAsia="hr-HR"/>
        </w:rPr>
        <w:t xml:space="preserve">, te je riječ o prihodu </w:t>
      </w:r>
      <w:r w:rsidR="00DB1AB4" w:rsidRPr="00B50FAB">
        <w:rPr>
          <w:rFonts w:ascii="Times New Roman" w:hAnsi="Times New Roman"/>
          <w:sz w:val="24"/>
          <w:szCs w:val="24"/>
          <w:lang w:val="hr-HR" w:eastAsia="hr-HR"/>
        </w:rPr>
        <w:t>ko</w:t>
      </w:r>
      <w:r w:rsidR="00DD7A81">
        <w:rPr>
          <w:rFonts w:ascii="Times New Roman" w:hAnsi="Times New Roman"/>
          <w:sz w:val="24"/>
          <w:szCs w:val="24"/>
          <w:lang w:val="hr-HR" w:eastAsia="hr-HR"/>
        </w:rPr>
        <w:t>ji u</w:t>
      </w:r>
      <w:r w:rsidR="00DB1AB4" w:rsidRPr="00B50FAB">
        <w:rPr>
          <w:rFonts w:ascii="Times New Roman" w:hAnsi="Times New Roman"/>
          <w:sz w:val="24"/>
          <w:szCs w:val="24"/>
          <w:lang w:val="hr-HR" w:eastAsia="hr-HR"/>
        </w:rPr>
        <w:t>lazi u pr</w:t>
      </w:r>
      <w:r w:rsidR="00DD7A81">
        <w:rPr>
          <w:rFonts w:ascii="Times New Roman" w:hAnsi="Times New Roman"/>
          <w:sz w:val="24"/>
          <w:szCs w:val="24"/>
          <w:lang w:val="hr-HR" w:eastAsia="hr-HR"/>
        </w:rPr>
        <w:t>o</w:t>
      </w:r>
      <w:r w:rsidR="00DB1AB4" w:rsidRPr="00B50FAB">
        <w:rPr>
          <w:rFonts w:ascii="Times New Roman" w:hAnsi="Times New Roman"/>
          <w:sz w:val="24"/>
          <w:szCs w:val="24"/>
          <w:lang w:val="hr-HR" w:eastAsia="hr-HR"/>
        </w:rPr>
        <w:t>račun Općine Donji Andrijev</w:t>
      </w:r>
      <w:r w:rsidR="00DD7A81">
        <w:rPr>
          <w:rFonts w:ascii="Times New Roman" w:hAnsi="Times New Roman"/>
          <w:sz w:val="24"/>
          <w:szCs w:val="24"/>
          <w:lang w:val="hr-HR" w:eastAsia="hr-HR"/>
        </w:rPr>
        <w:t>c</w:t>
      </w:r>
      <w:r w:rsidR="00DB1AB4" w:rsidRPr="00B50FAB">
        <w:rPr>
          <w:rFonts w:ascii="Times New Roman" w:hAnsi="Times New Roman"/>
          <w:sz w:val="24"/>
          <w:szCs w:val="24"/>
          <w:lang w:val="hr-HR" w:eastAsia="hr-HR"/>
        </w:rPr>
        <w:t>i</w:t>
      </w:r>
      <w:r w:rsidR="002B6F10">
        <w:rPr>
          <w:rFonts w:ascii="Times New Roman" w:hAnsi="Times New Roman"/>
          <w:sz w:val="24"/>
          <w:szCs w:val="24"/>
          <w:lang w:val="hr-HR" w:eastAsia="hr-HR"/>
        </w:rPr>
        <w:t>,</w:t>
      </w:r>
      <w:r w:rsidR="00DB1AB4" w:rsidRPr="00B50FAB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="006F777C" w:rsidRPr="00B50FAB">
        <w:rPr>
          <w:rFonts w:ascii="Times New Roman" w:hAnsi="Times New Roman"/>
          <w:sz w:val="24"/>
          <w:szCs w:val="24"/>
          <w:lang w:val="hr-HR" w:eastAsia="hr-HR"/>
        </w:rPr>
        <w:t>a koristi se za građenje objekata komunalne infrastrukture i nabavu opreme</w:t>
      </w:r>
      <w:r w:rsidR="00DD7A81">
        <w:rPr>
          <w:rFonts w:ascii="Times New Roman" w:hAnsi="Times New Roman"/>
          <w:sz w:val="24"/>
          <w:szCs w:val="24"/>
          <w:lang w:val="hr-HR" w:eastAsia="hr-HR"/>
        </w:rPr>
        <w:t>.</w:t>
      </w:r>
    </w:p>
    <w:p w14:paraId="2990AD94" w14:textId="77777777" w:rsidR="00022BAF" w:rsidRDefault="00022BAF" w:rsidP="00DD7A81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14:paraId="41FE8C95" w14:textId="0B6129E3" w:rsidR="00EB1592" w:rsidRPr="00B50FAB" w:rsidRDefault="00EB1592" w:rsidP="00FD46A5">
      <w:pPr>
        <w:keepNext/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B50FAB">
        <w:rPr>
          <w:rFonts w:ascii="Times New Roman" w:hAnsi="Times New Roman"/>
          <w:sz w:val="24"/>
          <w:szCs w:val="24"/>
          <w:lang w:val="hr-HR" w:eastAsia="hr-HR"/>
        </w:rPr>
        <w:t>Posredni financijski učinci davanja koncesije su</w:t>
      </w:r>
      <w:r w:rsidR="003277B0" w:rsidRPr="00B50FAB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="000A7571" w:rsidRPr="00B50FAB">
        <w:rPr>
          <w:rFonts w:ascii="Times New Roman" w:hAnsi="Times New Roman"/>
          <w:sz w:val="24"/>
          <w:szCs w:val="24"/>
          <w:lang w:val="hr-HR" w:eastAsia="hr-HR"/>
        </w:rPr>
        <w:t xml:space="preserve">iznosi koje će </w:t>
      </w:r>
      <w:r w:rsidR="00DD7A81" w:rsidRPr="00B50FAB">
        <w:rPr>
          <w:rFonts w:ascii="Times New Roman" w:hAnsi="Times New Roman"/>
          <w:sz w:val="24"/>
          <w:szCs w:val="24"/>
          <w:lang w:val="hr-HR" w:eastAsia="hr-HR"/>
        </w:rPr>
        <w:t>koncesionar</w:t>
      </w:r>
      <w:r w:rsidR="00DB1AB4" w:rsidRPr="00B50FAB">
        <w:rPr>
          <w:rFonts w:ascii="Times New Roman" w:hAnsi="Times New Roman"/>
          <w:sz w:val="24"/>
          <w:szCs w:val="24"/>
          <w:lang w:val="hr-HR" w:eastAsia="hr-HR"/>
        </w:rPr>
        <w:t xml:space="preserve"> uplatiti u državni proračun </w:t>
      </w:r>
      <w:r w:rsidR="00C848EB" w:rsidRPr="00B50FAB">
        <w:rPr>
          <w:rFonts w:ascii="Times New Roman" w:hAnsi="Times New Roman"/>
          <w:sz w:val="24"/>
          <w:szCs w:val="24"/>
          <w:lang w:val="hr-HR" w:eastAsia="hr-HR"/>
        </w:rPr>
        <w:t>kroz</w:t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>:</w:t>
      </w:r>
    </w:p>
    <w:p w14:paraId="5D63F68F" w14:textId="77777777" w:rsidR="00EB1592" w:rsidRPr="00B50FAB" w:rsidRDefault="00EB1592" w:rsidP="00DD7A81">
      <w:pPr>
        <w:numPr>
          <w:ilvl w:val="0"/>
          <w:numId w:val="9"/>
        </w:num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B50FAB">
        <w:rPr>
          <w:rFonts w:ascii="Times New Roman" w:hAnsi="Times New Roman"/>
          <w:sz w:val="24"/>
          <w:szCs w:val="24"/>
          <w:lang w:val="hr-HR" w:eastAsia="hr-HR"/>
        </w:rPr>
        <w:t>porez na dobit,</w:t>
      </w:r>
    </w:p>
    <w:p w14:paraId="5EF6C242" w14:textId="30685902" w:rsidR="00EB1592" w:rsidRPr="00B50FAB" w:rsidRDefault="00EB1592" w:rsidP="00DD7A81">
      <w:pPr>
        <w:numPr>
          <w:ilvl w:val="0"/>
          <w:numId w:val="9"/>
        </w:num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B50FAB">
        <w:rPr>
          <w:rFonts w:ascii="Times New Roman" w:hAnsi="Times New Roman"/>
          <w:sz w:val="24"/>
          <w:szCs w:val="24"/>
          <w:lang w:val="hr-HR" w:eastAsia="hr-HR"/>
        </w:rPr>
        <w:t>porez na dohodak i doprinos</w:t>
      </w:r>
      <w:r w:rsidR="00C848EB" w:rsidRPr="00B50FAB">
        <w:rPr>
          <w:rFonts w:ascii="Times New Roman" w:hAnsi="Times New Roman"/>
          <w:sz w:val="24"/>
          <w:szCs w:val="24"/>
          <w:lang w:val="hr-HR" w:eastAsia="hr-HR"/>
        </w:rPr>
        <w:t>e</w:t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 xml:space="preserve"> vezan</w:t>
      </w:r>
      <w:r w:rsidR="00C848EB" w:rsidRPr="00B50FAB">
        <w:rPr>
          <w:rFonts w:ascii="Times New Roman" w:hAnsi="Times New Roman"/>
          <w:sz w:val="24"/>
          <w:szCs w:val="24"/>
          <w:lang w:val="hr-HR" w:eastAsia="hr-HR"/>
        </w:rPr>
        <w:t>e</w:t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 xml:space="preserve"> uz plaće</w:t>
      </w:r>
      <w:r w:rsidR="00FD46A5">
        <w:rPr>
          <w:rFonts w:ascii="Times New Roman" w:hAnsi="Times New Roman"/>
          <w:sz w:val="24"/>
          <w:szCs w:val="24"/>
          <w:lang w:val="hr-HR" w:eastAsia="hr-HR"/>
        </w:rPr>
        <w:t xml:space="preserve"> i</w:t>
      </w:r>
    </w:p>
    <w:p w14:paraId="3B8756E9" w14:textId="30CC9634" w:rsidR="00EB1592" w:rsidRDefault="00EB1592" w:rsidP="00DD7A81">
      <w:pPr>
        <w:numPr>
          <w:ilvl w:val="0"/>
          <w:numId w:val="9"/>
        </w:num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B50FAB">
        <w:rPr>
          <w:rFonts w:ascii="Times New Roman" w:hAnsi="Times New Roman"/>
          <w:sz w:val="24"/>
          <w:szCs w:val="24"/>
          <w:lang w:val="hr-HR" w:eastAsia="hr-HR"/>
        </w:rPr>
        <w:lastRenderedPageBreak/>
        <w:t>porez na dodanu vrijednost.</w:t>
      </w:r>
    </w:p>
    <w:p w14:paraId="7E63BD24" w14:textId="77777777" w:rsidR="00DD7A81" w:rsidRDefault="00DD7A81" w:rsidP="00DD7A81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14:paraId="521E08ED" w14:textId="2E2B7439" w:rsidR="00EB1592" w:rsidRDefault="00DD7A81" w:rsidP="00DD7A81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DD7A81">
        <w:rPr>
          <w:rFonts w:ascii="Times New Roman" w:hAnsi="Times New Roman"/>
          <w:sz w:val="24"/>
          <w:szCs w:val="24"/>
          <w:lang w:val="hr-HR" w:eastAsia="hr-HR"/>
        </w:rPr>
        <w:t xml:space="preserve">Trošak </w:t>
      </w:r>
      <w:r>
        <w:rPr>
          <w:rFonts w:ascii="Times New Roman" w:hAnsi="Times New Roman"/>
          <w:sz w:val="24"/>
          <w:szCs w:val="24"/>
          <w:lang w:val="hr-HR" w:eastAsia="hr-HR"/>
        </w:rPr>
        <w:t>O</w:t>
      </w:r>
      <w:r w:rsidRPr="00DD7A81">
        <w:rPr>
          <w:rFonts w:ascii="Times New Roman" w:hAnsi="Times New Roman"/>
          <w:sz w:val="24"/>
          <w:szCs w:val="24"/>
          <w:lang w:val="hr-HR" w:eastAsia="hr-HR"/>
        </w:rPr>
        <w:t>p</w:t>
      </w:r>
      <w:r w:rsidRPr="00DD7A81">
        <w:rPr>
          <w:rFonts w:ascii="Times New Roman" w:hAnsi="Times New Roman" w:hint="eastAsia"/>
          <w:sz w:val="24"/>
          <w:szCs w:val="24"/>
          <w:lang w:val="hr-HR" w:eastAsia="hr-HR"/>
        </w:rPr>
        <w:t>ć</w:t>
      </w:r>
      <w:r w:rsidRPr="00DD7A81">
        <w:rPr>
          <w:rFonts w:ascii="Times New Roman" w:hAnsi="Times New Roman"/>
          <w:sz w:val="24"/>
          <w:szCs w:val="24"/>
          <w:lang w:val="hr-HR" w:eastAsia="hr-HR"/>
        </w:rPr>
        <w:t xml:space="preserve">ine </w:t>
      </w:r>
      <w:r>
        <w:rPr>
          <w:rFonts w:ascii="Times New Roman" w:hAnsi="Times New Roman"/>
          <w:sz w:val="24"/>
          <w:szCs w:val="24"/>
          <w:lang w:val="hr-HR" w:eastAsia="hr-HR"/>
        </w:rPr>
        <w:t xml:space="preserve">predstavlja trošak </w:t>
      </w:r>
      <w:r w:rsidR="002B19DE">
        <w:rPr>
          <w:rFonts w:ascii="Times New Roman" w:hAnsi="Times New Roman"/>
          <w:sz w:val="24"/>
          <w:szCs w:val="24"/>
          <w:lang w:val="hr-HR" w:eastAsia="hr-HR"/>
        </w:rPr>
        <w:t xml:space="preserve">usluge pripreme sve potrebne </w:t>
      </w:r>
      <w:r w:rsidR="00BB1699">
        <w:rPr>
          <w:rFonts w:ascii="Times New Roman" w:hAnsi="Times New Roman"/>
          <w:sz w:val="24"/>
          <w:szCs w:val="24"/>
          <w:lang w:val="hr-HR" w:eastAsia="hr-HR"/>
        </w:rPr>
        <w:t xml:space="preserve">pripremne </w:t>
      </w:r>
      <w:r w:rsidR="002B19DE">
        <w:rPr>
          <w:rFonts w:ascii="Times New Roman" w:hAnsi="Times New Roman"/>
          <w:sz w:val="24"/>
          <w:szCs w:val="24"/>
          <w:lang w:val="hr-HR" w:eastAsia="hr-HR"/>
        </w:rPr>
        <w:t>dokumentacije i provođenja postupka davanja koncesij</w:t>
      </w:r>
      <w:r w:rsidR="00197DB9">
        <w:rPr>
          <w:rFonts w:ascii="Times New Roman" w:hAnsi="Times New Roman"/>
          <w:sz w:val="24"/>
          <w:szCs w:val="24"/>
          <w:lang w:val="hr-HR" w:eastAsia="hr-HR"/>
        </w:rPr>
        <w:t>e</w:t>
      </w:r>
      <w:r w:rsidR="002B19DE">
        <w:rPr>
          <w:rFonts w:ascii="Times New Roman" w:hAnsi="Times New Roman"/>
          <w:sz w:val="24"/>
          <w:szCs w:val="24"/>
          <w:lang w:val="hr-HR" w:eastAsia="hr-HR"/>
        </w:rPr>
        <w:t xml:space="preserve">, te trošak </w:t>
      </w:r>
      <w:r w:rsidRPr="00DD7A81">
        <w:rPr>
          <w:rFonts w:ascii="Times New Roman" w:hAnsi="Times New Roman"/>
          <w:sz w:val="24"/>
          <w:szCs w:val="24"/>
          <w:lang w:val="hr-HR" w:eastAsia="hr-HR"/>
        </w:rPr>
        <w:t>za objavu Obavijesti o namjeri davanja koncesije i Odluke o davanju koncesije u Elektroni</w:t>
      </w:r>
      <w:r w:rsidRPr="00DD7A81">
        <w:rPr>
          <w:rFonts w:ascii="Times New Roman" w:hAnsi="Times New Roman" w:hint="eastAsia"/>
          <w:sz w:val="24"/>
          <w:szCs w:val="24"/>
          <w:lang w:val="hr-HR" w:eastAsia="hr-HR"/>
        </w:rPr>
        <w:t>č</w:t>
      </w:r>
      <w:r w:rsidRPr="00DD7A81">
        <w:rPr>
          <w:rFonts w:ascii="Times New Roman" w:hAnsi="Times New Roman"/>
          <w:sz w:val="24"/>
          <w:szCs w:val="24"/>
          <w:lang w:val="hr-HR" w:eastAsia="hr-HR"/>
        </w:rPr>
        <w:t>kom oglasniku javne nabave RH.</w:t>
      </w:r>
    </w:p>
    <w:p w14:paraId="5CA1B250" w14:textId="77777777" w:rsidR="007914D1" w:rsidRPr="00B50FAB" w:rsidRDefault="007914D1" w:rsidP="00DD7A81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14:paraId="16E6141B" w14:textId="03C14C66" w:rsidR="00EB1592" w:rsidRPr="00B50FAB" w:rsidRDefault="00EB1592" w:rsidP="00DF2142">
      <w:pPr>
        <w:keepNext/>
        <w:numPr>
          <w:ilvl w:val="0"/>
          <w:numId w:val="48"/>
        </w:numPr>
        <w:overflowPunct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B50FAB">
        <w:rPr>
          <w:rFonts w:ascii="Times New Roman" w:hAnsi="Times New Roman"/>
          <w:b/>
          <w:sz w:val="24"/>
          <w:szCs w:val="24"/>
          <w:lang w:val="hr-HR" w:eastAsia="hr-HR"/>
        </w:rPr>
        <w:t>PRAVNA ANALIZA</w:t>
      </w:r>
    </w:p>
    <w:p w14:paraId="139E059C" w14:textId="77777777" w:rsidR="00EB1592" w:rsidRPr="00862F4D" w:rsidRDefault="00EB1592" w:rsidP="00862F4D">
      <w:pPr>
        <w:keepNext/>
        <w:overflowPunct/>
        <w:spacing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hr-HR" w:eastAsia="hr-HR"/>
        </w:rPr>
      </w:pPr>
    </w:p>
    <w:p w14:paraId="3049F52F" w14:textId="77777777" w:rsidR="00EB1592" w:rsidRPr="00B50FAB" w:rsidRDefault="00EB1592" w:rsidP="00DF2142">
      <w:pPr>
        <w:keepNext/>
        <w:numPr>
          <w:ilvl w:val="1"/>
          <w:numId w:val="48"/>
        </w:numPr>
        <w:overflowPunct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B50FAB">
        <w:rPr>
          <w:rFonts w:ascii="Times New Roman" w:hAnsi="Times New Roman"/>
          <w:b/>
          <w:sz w:val="24"/>
          <w:szCs w:val="24"/>
          <w:lang w:val="hr-HR" w:eastAsia="hr-HR"/>
        </w:rPr>
        <w:t xml:space="preserve"> POPIS I OBRAZOŽENJE PRIMJENE PROPISA KOJI SE PRIMJENJUJU NA DAVANJE KONCESIJE</w:t>
      </w:r>
    </w:p>
    <w:p w14:paraId="4348F8E7" w14:textId="77777777" w:rsidR="00874139" w:rsidRDefault="00874139" w:rsidP="00862F4D">
      <w:pPr>
        <w:keepNext/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14:paraId="4C670795" w14:textId="4C67A623" w:rsidR="002B0918" w:rsidRPr="00B50FAB" w:rsidRDefault="00533F96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O</w:t>
      </w:r>
      <w:r w:rsidR="00335DAF">
        <w:rPr>
          <w:rFonts w:ascii="Times New Roman" w:hAnsi="Times New Roman"/>
          <w:sz w:val="24"/>
          <w:szCs w:val="24"/>
          <w:lang w:val="hr-HR" w:eastAsia="hr-HR"/>
        </w:rPr>
        <w:t>baveza o</w:t>
      </w:r>
      <w:r w:rsidR="006E1240">
        <w:rPr>
          <w:rFonts w:ascii="Times New Roman" w:hAnsi="Times New Roman"/>
          <w:sz w:val="24"/>
          <w:szCs w:val="24"/>
          <w:lang w:val="hr-HR" w:eastAsia="hr-HR"/>
        </w:rPr>
        <w:t>bavljanja</w:t>
      </w:r>
      <w:r>
        <w:rPr>
          <w:rFonts w:ascii="Times New Roman" w:hAnsi="Times New Roman"/>
          <w:sz w:val="24"/>
          <w:szCs w:val="24"/>
          <w:lang w:val="hr-HR" w:eastAsia="hr-HR"/>
        </w:rPr>
        <w:t xml:space="preserve"> dimnjačarske d</w:t>
      </w:r>
      <w:r w:rsidR="009B3555">
        <w:rPr>
          <w:rFonts w:ascii="Times New Roman" w:hAnsi="Times New Roman"/>
          <w:sz w:val="24"/>
          <w:szCs w:val="24"/>
          <w:lang w:val="hr-HR" w:eastAsia="hr-HR"/>
        </w:rPr>
        <w:t>jelatnosti, o</w:t>
      </w:r>
      <w:r w:rsidR="00AD7C17">
        <w:rPr>
          <w:rFonts w:ascii="Times New Roman" w:hAnsi="Times New Roman"/>
          <w:sz w:val="24"/>
          <w:szCs w:val="24"/>
          <w:lang w:val="hr-HR" w:eastAsia="hr-HR"/>
        </w:rPr>
        <w:t>dnos</w:t>
      </w:r>
      <w:r w:rsidR="00986F48">
        <w:rPr>
          <w:rFonts w:ascii="Times New Roman" w:hAnsi="Times New Roman"/>
          <w:sz w:val="24"/>
          <w:szCs w:val="24"/>
          <w:lang w:val="hr-HR" w:eastAsia="hr-HR"/>
        </w:rPr>
        <w:t>n</w:t>
      </w:r>
      <w:r w:rsidR="00AD7C17">
        <w:rPr>
          <w:rFonts w:ascii="Times New Roman" w:hAnsi="Times New Roman"/>
          <w:sz w:val="24"/>
          <w:szCs w:val="24"/>
          <w:lang w:val="hr-HR" w:eastAsia="hr-HR"/>
        </w:rPr>
        <w:t>o dimnja</w:t>
      </w:r>
      <w:r w:rsidR="00335DAF">
        <w:rPr>
          <w:rFonts w:ascii="Times New Roman" w:hAnsi="Times New Roman"/>
          <w:sz w:val="24"/>
          <w:szCs w:val="24"/>
          <w:lang w:val="hr-HR" w:eastAsia="hr-HR"/>
        </w:rPr>
        <w:t>čarskih poslova proizla</w:t>
      </w:r>
      <w:r w:rsidR="00BB2022">
        <w:rPr>
          <w:rFonts w:ascii="Times New Roman" w:hAnsi="Times New Roman"/>
          <w:sz w:val="24"/>
          <w:szCs w:val="24"/>
          <w:lang w:val="hr-HR" w:eastAsia="hr-HR"/>
        </w:rPr>
        <w:t>zi iz Zakona o za</w:t>
      </w:r>
      <w:r w:rsidR="00CC671D">
        <w:rPr>
          <w:rFonts w:ascii="Times New Roman" w:hAnsi="Times New Roman"/>
          <w:sz w:val="24"/>
          <w:szCs w:val="24"/>
          <w:lang w:val="hr-HR" w:eastAsia="hr-HR"/>
        </w:rPr>
        <w:t xml:space="preserve">štiti požara </w:t>
      </w:r>
      <w:r w:rsidR="002B0918" w:rsidRPr="00B50FAB">
        <w:rPr>
          <w:rFonts w:ascii="Times New Roman" w:hAnsi="Times New Roman"/>
          <w:sz w:val="24"/>
          <w:szCs w:val="24"/>
          <w:lang w:val="hr-HR" w:eastAsia="hr-HR"/>
        </w:rPr>
        <w:t xml:space="preserve">(''Narodne novine'' br. 92/10.) </w:t>
      </w:r>
      <w:r w:rsidR="00986F48">
        <w:rPr>
          <w:rFonts w:ascii="Times New Roman" w:hAnsi="Times New Roman"/>
          <w:sz w:val="24"/>
          <w:szCs w:val="24"/>
          <w:lang w:val="hr-HR" w:eastAsia="hr-HR"/>
        </w:rPr>
        <w:t xml:space="preserve">kojim </w:t>
      </w:r>
      <w:r w:rsidR="000A3808">
        <w:rPr>
          <w:rFonts w:ascii="Times New Roman" w:hAnsi="Times New Roman"/>
          <w:sz w:val="24"/>
          <w:szCs w:val="24"/>
          <w:lang w:val="hr-HR" w:eastAsia="hr-HR"/>
        </w:rPr>
        <w:t xml:space="preserve">se u </w:t>
      </w:r>
      <w:r w:rsidR="002B0918" w:rsidRPr="00B50FAB">
        <w:rPr>
          <w:rFonts w:ascii="Times New Roman" w:hAnsi="Times New Roman"/>
          <w:sz w:val="24"/>
          <w:szCs w:val="24"/>
          <w:lang w:val="hr-HR" w:eastAsia="hr-HR"/>
        </w:rPr>
        <w:t>članku 38. određuje obvez</w:t>
      </w:r>
      <w:r w:rsidR="0062198F">
        <w:rPr>
          <w:rFonts w:ascii="Times New Roman" w:hAnsi="Times New Roman"/>
          <w:sz w:val="24"/>
          <w:szCs w:val="24"/>
          <w:lang w:val="hr-HR" w:eastAsia="hr-HR"/>
        </w:rPr>
        <w:t xml:space="preserve">a </w:t>
      </w:r>
      <w:r w:rsidR="002B0918" w:rsidRPr="00B50FAB">
        <w:rPr>
          <w:rFonts w:ascii="Times New Roman" w:hAnsi="Times New Roman"/>
          <w:sz w:val="24"/>
          <w:szCs w:val="24"/>
          <w:lang w:val="hr-HR" w:eastAsia="hr-HR"/>
        </w:rPr>
        <w:t xml:space="preserve">vlasnika, odnosno korisnika građevina, građevinskih dijelova i drugih nekretnina te prostora, odnosno upravitelja zgrada </w:t>
      </w:r>
      <w:r w:rsidR="002C621E">
        <w:rPr>
          <w:rFonts w:ascii="Times New Roman" w:hAnsi="Times New Roman"/>
          <w:sz w:val="24"/>
          <w:szCs w:val="24"/>
          <w:lang w:val="hr-HR" w:eastAsia="hr-HR"/>
        </w:rPr>
        <w:t xml:space="preserve">koji su </w:t>
      </w:r>
      <w:r w:rsidR="002B0918" w:rsidRPr="00B50FAB">
        <w:rPr>
          <w:rFonts w:ascii="Times New Roman" w:hAnsi="Times New Roman"/>
          <w:sz w:val="24"/>
          <w:szCs w:val="24"/>
          <w:lang w:val="hr-HR" w:eastAsia="hr-HR"/>
        </w:rPr>
        <w:t>sukladno propisima, tehničkim normativima, normama i uputama proizvođača</w:t>
      </w:r>
      <w:r w:rsidR="002C621E">
        <w:rPr>
          <w:rFonts w:ascii="Times New Roman" w:hAnsi="Times New Roman"/>
          <w:sz w:val="24"/>
          <w:szCs w:val="24"/>
          <w:lang w:val="hr-HR" w:eastAsia="hr-HR"/>
        </w:rPr>
        <w:t xml:space="preserve"> dužni</w:t>
      </w:r>
      <w:r w:rsidR="002B0918" w:rsidRPr="00B50FAB">
        <w:rPr>
          <w:rFonts w:ascii="Times New Roman" w:hAnsi="Times New Roman"/>
          <w:sz w:val="24"/>
          <w:szCs w:val="24"/>
          <w:lang w:val="hr-HR" w:eastAsia="hr-HR"/>
        </w:rPr>
        <w:t xml:space="preserve"> održavati u ispravnom stanju postrojenja, uređaje i instalacije električne, plinske, ventilacijske i druge namjene, dimnjake i ložišta, kao i druge</w:t>
      </w:r>
      <w:r w:rsidR="00A87883" w:rsidRPr="00B50FAB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="002B0918" w:rsidRPr="00B50FAB">
        <w:rPr>
          <w:rFonts w:ascii="Times New Roman" w:hAnsi="Times New Roman"/>
          <w:sz w:val="24"/>
          <w:szCs w:val="24"/>
          <w:lang w:val="hr-HR" w:eastAsia="hr-HR"/>
        </w:rPr>
        <w:t>uređaje i instalacije, koji mogu prouzročiti nastajanje</w:t>
      </w:r>
      <w:r w:rsidR="00043822" w:rsidRPr="00B50FAB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="0059111D">
        <w:rPr>
          <w:rFonts w:ascii="Times New Roman" w:hAnsi="Times New Roman"/>
          <w:sz w:val="24"/>
          <w:szCs w:val="24"/>
          <w:lang w:val="hr-HR" w:eastAsia="hr-HR"/>
        </w:rPr>
        <w:t>i</w:t>
      </w:r>
      <w:r w:rsidR="002B0918" w:rsidRPr="00B50FAB">
        <w:rPr>
          <w:rFonts w:ascii="Times New Roman" w:hAnsi="Times New Roman"/>
          <w:sz w:val="24"/>
          <w:szCs w:val="24"/>
          <w:lang w:val="hr-HR" w:eastAsia="hr-HR"/>
        </w:rPr>
        <w:t xml:space="preserve"> širenje požara te o održavanju moraju posjedovati dokumentaciju</w:t>
      </w:r>
      <w:r w:rsidR="00936ED3">
        <w:rPr>
          <w:rFonts w:ascii="Times New Roman" w:hAnsi="Times New Roman"/>
          <w:sz w:val="24"/>
          <w:szCs w:val="24"/>
          <w:lang w:val="hr-HR" w:eastAsia="hr-HR"/>
        </w:rPr>
        <w:t>.</w:t>
      </w:r>
    </w:p>
    <w:p w14:paraId="4BDE63D5" w14:textId="77777777" w:rsidR="00E65682" w:rsidRPr="00B50FAB" w:rsidRDefault="00E65682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14:paraId="7EAEAFC7" w14:textId="21718E99" w:rsidR="00E65682" w:rsidRPr="00B50FAB" w:rsidRDefault="00D062ED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 xml:space="preserve">Pružanje </w:t>
      </w:r>
      <w:r w:rsidR="00E65682" w:rsidRPr="00B50FAB">
        <w:rPr>
          <w:rFonts w:ascii="Times New Roman" w:hAnsi="Times New Roman"/>
          <w:sz w:val="24"/>
          <w:szCs w:val="24"/>
          <w:lang w:val="hr-HR" w:eastAsia="hr-HR"/>
        </w:rPr>
        <w:t xml:space="preserve">usluge </w:t>
      </w:r>
      <w:r w:rsidR="006E1240">
        <w:rPr>
          <w:rFonts w:ascii="Times New Roman" w:hAnsi="Times New Roman"/>
          <w:sz w:val="24"/>
          <w:szCs w:val="24"/>
          <w:lang w:val="hr-HR" w:eastAsia="hr-HR"/>
        </w:rPr>
        <w:t>obavljanja</w:t>
      </w:r>
      <w:r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="00E65682" w:rsidRPr="00B50FAB">
        <w:rPr>
          <w:rFonts w:ascii="Times New Roman" w:hAnsi="Times New Roman"/>
          <w:sz w:val="24"/>
          <w:szCs w:val="24"/>
          <w:lang w:val="hr-HR" w:eastAsia="hr-HR"/>
        </w:rPr>
        <w:t xml:space="preserve">dimnjačarske </w:t>
      </w:r>
      <w:r w:rsidR="006E1240">
        <w:rPr>
          <w:rFonts w:ascii="Times New Roman" w:hAnsi="Times New Roman"/>
          <w:sz w:val="24"/>
          <w:szCs w:val="24"/>
          <w:lang w:val="hr-HR" w:eastAsia="hr-HR"/>
        </w:rPr>
        <w:t>djelatnosti regulirano je Zakonom</w:t>
      </w:r>
      <w:r w:rsidR="00E65682" w:rsidRPr="00B50FAB">
        <w:rPr>
          <w:rFonts w:ascii="Times New Roman" w:hAnsi="Times New Roman"/>
          <w:sz w:val="24"/>
          <w:szCs w:val="24"/>
          <w:lang w:val="hr-HR" w:eastAsia="hr-HR"/>
        </w:rPr>
        <w:t xml:space="preserve"> o komunalnom gospodarstvu (''Narodne novine'' br</w:t>
      </w:r>
      <w:r w:rsidR="006E1240">
        <w:rPr>
          <w:rFonts w:ascii="Times New Roman" w:hAnsi="Times New Roman"/>
          <w:sz w:val="24"/>
          <w:szCs w:val="24"/>
          <w:lang w:val="hr-HR" w:eastAsia="hr-HR"/>
        </w:rPr>
        <w:t>oj</w:t>
      </w:r>
      <w:r w:rsidR="00E65682" w:rsidRPr="00B50FAB">
        <w:rPr>
          <w:rFonts w:ascii="Times New Roman" w:hAnsi="Times New Roman"/>
          <w:sz w:val="24"/>
          <w:szCs w:val="24"/>
          <w:lang w:val="hr-HR" w:eastAsia="hr-HR"/>
        </w:rPr>
        <w:t xml:space="preserve"> 68/18</w:t>
      </w:r>
      <w:r w:rsidR="006E1240">
        <w:rPr>
          <w:rFonts w:ascii="Times New Roman" w:hAnsi="Times New Roman"/>
          <w:sz w:val="24"/>
          <w:szCs w:val="24"/>
          <w:lang w:val="hr-HR" w:eastAsia="hr-HR"/>
        </w:rPr>
        <w:t xml:space="preserve"> i</w:t>
      </w:r>
      <w:r w:rsidR="00E65682" w:rsidRPr="00B50FAB">
        <w:rPr>
          <w:rFonts w:ascii="Times New Roman" w:hAnsi="Times New Roman"/>
          <w:sz w:val="24"/>
          <w:szCs w:val="24"/>
          <w:lang w:val="hr-HR" w:eastAsia="hr-HR"/>
        </w:rPr>
        <w:t xml:space="preserve"> 110/18</w:t>
      </w:r>
      <w:r>
        <w:rPr>
          <w:rFonts w:ascii="Times New Roman" w:hAnsi="Times New Roman"/>
          <w:sz w:val="24"/>
          <w:szCs w:val="24"/>
          <w:lang w:val="hr-HR" w:eastAsia="hr-HR"/>
        </w:rPr>
        <w:t>).</w:t>
      </w:r>
    </w:p>
    <w:p w14:paraId="40519F19" w14:textId="1C785974" w:rsidR="00E65682" w:rsidRPr="00B50FAB" w:rsidRDefault="00E65682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B50FAB">
        <w:rPr>
          <w:rFonts w:ascii="Times New Roman" w:hAnsi="Times New Roman"/>
          <w:sz w:val="24"/>
          <w:szCs w:val="24"/>
          <w:lang w:val="hr-HR" w:eastAsia="hr-HR"/>
        </w:rPr>
        <w:t xml:space="preserve">Sukladno članku 24. navedenog </w:t>
      </w:r>
      <w:r w:rsidR="00D062ED">
        <w:rPr>
          <w:rFonts w:ascii="Times New Roman" w:hAnsi="Times New Roman"/>
          <w:sz w:val="24"/>
          <w:szCs w:val="24"/>
          <w:lang w:val="hr-HR" w:eastAsia="hr-HR"/>
        </w:rPr>
        <w:t>Z</w:t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>akona</w:t>
      </w:r>
      <w:r w:rsidR="00A067DF">
        <w:rPr>
          <w:rFonts w:ascii="Times New Roman" w:hAnsi="Times New Roman"/>
          <w:sz w:val="24"/>
          <w:szCs w:val="24"/>
          <w:lang w:val="hr-HR" w:eastAsia="hr-HR"/>
        </w:rPr>
        <w:t>,</w:t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 xml:space="preserve"> među uslužne komunalne djelatnosti</w:t>
      </w:r>
      <w:r w:rsidR="00F40E39">
        <w:rPr>
          <w:rFonts w:ascii="Times New Roman" w:hAnsi="Times New Roman"/>
          <w:sz w:val="24"/>
          <w:szCs w:val="24"/>
          <w:lang w:val="hr-HR" w:eastAsia="hr-HR"/>
        </w:rPr>
        <w:t xml:space="preserve"> navodi </w:t>
      </w:r>
      <w:r w:rsidR="00A067DF">
        <w:rPr>
          <w:rFonts w:ascii="Times New Roman" w:hAnsi="Times New Roman"/>
          <w:sz w:val="24"/>
          <w:szCs w:val="24"/>
          <w:lang w:val="hr-HR" w:eastAsia="hr-HR"/>
        </w:rPr>
        <w:t xml:space="preserve">se </w:t>
      </w:r>
      <w:r w:rsidR="00F40E39">
        <w:rPr>
          <w:rFonts w:ascii="Times New Roman" w:hAnsi="Times New Roman"/>
          <w:sz w:val="24"/>
          <w:szCs w:val="24"/>
          <w:lang w:val="hr-HR" w:eastAsia="hr-HR"/>
        </w:rPr>
        <w:t xml:space="preserve">i </w:t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>obavljanj</w:t>
      </w:r>
      <w:r w:rsidR="00F40E39">
        <w:rPr>
          <w:rFonts w:ascii="Times New Roman" w:hAnsi="Times New Roman"/>
          <w:sz w:val="24"/>
          <w:szCs w:val="24"/>
          <w:lang w:val="hr-HR" w:eastAsia="hr-HR"/>
        </w:rPr>
        <w:t>e</w:t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 xml:space="preserve"> dimnjačarskih poslova. Člankom 25. istog Zakona pod dimnjačarskim poslovima podrazumijeva se čišćenje i kontrola dimnjaka, dimovoda i uređaja za loženje u građevinama. Člankom 44. Zakona navodi se da se koncesijom može steći pravo obavljanja komunalnih djelatnosti i pravo korištenja komunalne infrastrukture radi obavljanja komunalnih djelatnosti, između ostalog, i</w:t>
      </w:r>
      <w:r w:rsidR="00F40E39">
        <w:rPr>
          <w:rFonts w:ascii="Times New Roman" w:hAnsi="Times New Roman"/>
          <w:sz w:val="24"/>
          <w:szCs w:val="24"/>
          <w:lang w:val="hr-HR" w:eastAsia="hr-HR"/>
        </w:rPr>
        <w:t xml:space="preserve"> za</w:t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 xml:space="preserve"> obavljanj</w:t>
      </w:r>
      <w:r w:rsidR="00F40E39">
        <w:rPr>
          <w:rFonts w:ascii="Times New Roman" w:hAnsi="Times New Roman"/>
          <w:sz w:val="24"/>
          <w:szCs w:val="24"/>
          <w:lang w:val="hr-HR" w:eastAsia="hr-HR"/>
        </w:rPr>
        <w:t>e</w:t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 xml:space="preserve"> dimnjačarskih poslova.</w:t>
      </w:r>
      <w:r w:rsidR="00FC0C3D" w:rsidRPr="00FC0C3D">
        <w:rPr>
          <w:rFonts w:hint="eastAsia"/>
        </w:rPr>
        <w:t xml:space="preserve"> </w:t>
      </w:r>
      <w:r w:rsidR="00FC0C3D">
        <w:rPr>
          <w:rFonts w:ascii="Times New Roman" w:hAnsi="Times New Roman"/>
          <w:sz w:val="24"/>
          <w:szCs w:val="24"/>
          <w:lang w:val="hr-HR" w:eastAsia="hr-HR"/>
        </w:rPr>
        <w:t>Također se navodi da p</w:t>
      </w:r>
      <w:r w:rsidR="00FC0C3D" w:rsidRPr="00FC0C3D">
        <w:rPr>
          <w:rFonts w:ascii="Times New Roman" w:hAnsi="Times New Roman"/>
          <w:sz w:val="24"/>
          <w:szCs w:val="24"/>
          <w:lang w:val="hr-HR" w:eastAsia="hr-HR"/>
        </w:rPr>
        <w:t>redstavni</w:t>
      </w:r>
      <w:r w:rsidR="00FC0C3D" w:rsidRPr="00FC0C3D">
        <w:rPr>
          <w:rFonts w:ascii="Times New Roman" w:hAnsi="Times New Roman" w:hint="eastAsia"/>
          <w:sz w:val="24"/>
          <w:szCs w:val="24"/>
          <w:lang w:val="hr-HR" w:eastAsia="hr-HR"/>
        </w:rPr>
        <w:t>č</w:t>
      </w:r>
      <w:r w:rsidR="00FC0C3D" w:rsidRPr="00FC0C3D">
        <w:rPr>
          <w:rFonts w:ascii="Times New Roman" w:hAnsi="Times New Roman"/>
          <w:sz w:val="24"/>
          <w:szCs w:val="24"/>
          <w:lang w:val="hr-HR" w:eastAsia="hr-HR"/>
        </w:rPr>
        <w:t>ko tijelo jedinice lokalne samouprave u skladu Zakonom odlukom odre</w:t>
      </w:r>
      <w:r w:rsidR="00FC0C3D" w:rsidRPr="00FC0C3D">
        <w:rPr>
          <w:rFonts w:ascii="Times New Roman" w:hAnsi="Times New Roman" w:hint="eastAsia"/>
          <w:sz w:val="24"/>
          <w:szCs w:val="24"/>
          <w:lang w:val="hr-HR" w:eastAsia="hr-HR"/>
        </w:rPr>
        <w:t>đ</w:t>
      </w:r>
      <w:r w:rsidR="00FC0C3D" w:rsidRPr="00FC0C3D">
        <w:rPr>
          <w:rFonts w:ascii="Times New Roman" w:hAnsi="Times New Roman"/>
          <w:sz w:val="24"/>
          <w:szCs w:val="24"/>
          <w:lang w:val="hr-HR" w:eastAsia="hr-HR"/>
        </w:rPr>
        <w:t>uje komunalne djelatnosti koje se obavljaju na temelju koncesije.</w:t>
      </w:r>
    </w:p>
    <w:p w14:paraId="4A293F71" w14:textId="77777777" w:rsidR="00E65682" w:rsidRPr="00B50FAB" w:rsidRDefault="00E65682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14:paraId="4B6D5203" w14:textId="221C6700" w:rsidR="007B0179" w:rsidRDefault="00EB1592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B50FAB">
        <w:rPr>
          <w:rFonts w:ascii="Times New Roman" w:hAnsi="Times New Roman"/>
          <w:sz w:val="24"/>
          <w:szCs w:val="24"/>
          <w:lang w:val="hr-HR" w:eastAsia="hr-HR"/>
        </w:rPr>
        <w:t xml:space="preserve">Sustav koncesija u Republici Hrvatskoj uređen je Zakonom o koncesijama koji je stupio na snagu </w:t>
      </w:r>
      <w:r w:rsidR="00604155" w:rsidRPr="00B50FAB">
        <w:rPr>
          <w:rFonts w:ascii="Times New Roman" w:hAnsi="Times New Roman"/>
          <w:sz w:val="24"/>
          <w:szCs w:val="24"/>
          <w:lang w:val="hr-HR" w:eastAsia="hr-HR"/>
        </w:rPr>
        <w:t>201</w:t>
      </w:r>
      <w:r w:rsidR="00FC600E" w:rsidRPr="00B50FAB">
        <w:rPr>
          <w:rFonts w:ascii="Times New Roman" w:hAnsi="Times New Roman"/>
          <w:sz w:val="24"/>
          <w:szCs w:val="24"/>
          <w:lang w:val="hr-HR" w:eastAsia="hr-HR"/>
        </w:rPr>
        <w:t>7</w:t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 xml:space="preserve">. godine. Zakon </w:t>
      </w:r>
      <w:r w:rsidR="007B0179">
        <w:rPr>
          <w:rFonts w:ascii="Times New Roman" w:hAnsi="Times New Roman"/>
          <w:sz w:val="24"/>
          <w:szCs w:val="24"/>
          <w:lang w:val="hr-HR" w:eastAsia="hr-HR"/>
        </w:rPr>
        <w:t xml:space="preserve">o koncesijama </w:t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>predstavlja krovni propis kojim se na općoj razini uređuju sva osnovna pitanja vezana za koncesije</w:t>
      </w:r>
      <w:r w:rsidR="007B0179">
        <w:rPr>
          <w:rFonts w:ascii="Times New Roman" w:hAnsi="Times New Roman"/>
          <w:sz w:val="24"/>
          <w:szCs w:val="24"/>
          <w:lang w:val="hr-HR" w:eastAsia="hr-HR"/>
        </w:rPr>
        <w:t>, dok su specifična sektorska pitanja uređuju posebnim, sektorskim propisima.</w:t>
      </w:r>
    </w:p>
    <w:p w14:paraId="10B6720C" w14:textId="500C70C3" w:rsidR="002E67A4" w:rsidRDefault="00337C77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B50FAB">
        <w:rPr>
          <w:rFonts w:ascii="Times New Roman" w:hAnsi="Times New Roman"/>
          <w:sz w:val="24"/>
          <w:szCs w:val="24"/>
          <w:lang w:val="hr-HR" w:eastAsia="hr-HR"/>
        </w:rPr>
        <w:lastRenderedPageBreak/>
        <w:t xml:space="preserve">Člankom 8. Zakona, </w:t>
      </w:r>
      <w:r w:rsidR="003A31D5" w:rsidRPr="00B50FAB">
        <w:rPr>
          <w:rFonts w:ascii="Times New Roman" w:hAnsi="Times New Roman"/>
          <w:sz w:val="24"/>
          <w:szCs w:val="24"/>
          <w:lang w:val="hr-HR" w:eastAsia="hr-HR"/>
        </w:rPr>
        <w:t>se utvrđuje da se k</w:t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>oncesija</w:t>
      </w:r>
      <w:r w:rsidR="003A31D5" w:rsidRPr="00B50FAB">
        <w:rPr>
          <w:rFonts w:ascii="Times New Roman" w:hAnsi="Times New Roman"/>
          <w:sz w:val="24"/>
          <w:szCs w:val="24"/>
          <w:lang w:val="hr-HR" w:eastAsia="hr-HR"/>
        </w:rPr>
        <w:t xml:space="preserve"> može dati u </w:t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>različitim područjima i za različite djelatnosti, a</w:t>
      </w:r>
      <w:r w:rsidR="00E86077" w:rsidRPr="00B50FAB">
        <w:rPr>
          <w:rFonts w:ascii="Times New Roman" w:hAnsi="Times New Roman"/>
          <w:sz w:val="24"/>
          <w:szCs w:val="24"/>
          <w:lang w:val="hr-HR" w:eastAsia="hr-HR"/>
        </w:rPr>
        <w:t xml:space="preserve"> između ostalog i </w:t>
      </w:r>
      <w:r w:rsidR="00911F06" w:rsidRPr="00B50FAB">
        <w:rPr>
          <w:rFonts w:ascii="Times New Roman" w:hAnsi="Times New Roman"/>
          <w:sz w:val="24"/>
          <w:szCs w:val="24"/>
          <w:lang w:val="hr-HR" w:eastAsia="hr-HR"/>
        </w:rPr>
        <w:t>za „komunalne</w:t>
      </w:r>
      <w:r w:rsidR="00E86077" w:rsidRPr="00B50FAB">
        <w:rPr>
          <w:rFonts w:ascii="Times New Roman" w:hAnsi="Times New Roman"/>
          <w:sz w:val="24"/>
          <w:szCs w:val="24"/>
          <w:lang w:val="hr-HR" w:eastAsia="hr-HR"/>
        </w:rPr>
        <w:t xml:space="preserve"> djelatnosti“. U članku </w:t>
      </w:r>
      <w:r w:rsidR="00911F06" w:rsidRPr="00B50FAB">
        <w:rPr>
          <w:rFonts w:ascii="Times New Roman" w:hAnsi="Times New Roman"/>
          <w:sz w:val="24"/>
          <w:szCs w:val="24"/>
          <w:lang w:val="hr-HR" w:eastAsia="hr-HR"/>
        </w:rPr>
        <w:t>7., kao mogući davatelj koncesije se navodi da davatelj koncesije može biti i nadležno tijelo jedinice lokalne i područne (regionalne) samouprave, u ime jedinice lokalne i područne (regionalne) samouprave.</w:t>
      </w:r>
    </w:p>
    <w:p w14:paraId="351C9F59" w14:textId="7F6D156F" w:rsidR="00580809" w:rsidRPr="00B50FAB" w:rsidRDefault="007B0179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Nadalje</w:t>
      </w:r>
      <w:r w:rsidR="00B068A1">
        <w:rPr>
          <w:rFonts w:ascii="Times New Roman" w:hAnsi="Times New Roman"/>
          <w:sz w:val="24"/>
          <w:szCs w:val="24"/>
          <w:lang w:val="hr-HR" w:eastAsia="hr-HR"/>
        </w:rPr>
        <w:t>,</w:t>
      </w:r>
      <w:r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="00580809" w:rsidRPr="00B50FAB">
        <w:rPr>
          <w:rFonts w:ascii="Times New Roman" w:hAnsi="Times New Roman"/>
          <w:sz w:val="24"/>
          <w:szCs w:val="24"/>
          <w:lang w:val="hr-HR" w:eastAsia="hr-HR"/>
        </w:rPr>
        <w:t xml:space="preserve">u čl. 14. </w:t>
      </w:r>
      <w:r>
        <w:rPr>
          <w:rFonts w:ascii="Times New Roman" w:hAnsi="Times New Roman"/>
          <w:sz w:val="24"/>
          <w:szCs w:val="24"/>
          <w:lang w:val="hr-HR" w:eastAsia="hr-HR"/>
        </w:rPr>
        <w:t xml:space="preserve">određuju </w:t>
      </w:r>
      <w:r w:rsidR="00B068A1">
        <w:rPr>
          <w:rFonts w:ascii="Times New Roman" w:hAnsi="Times New Roman"/>
          <w:sz w:val="24"/>
          <w:szCs w:val="24"/>
          <w:lang w:val="hr-HR" w:eastAsia="hr-HR"/>
        </w:rPr>
        <w:t xml:space="preserve">se </w:t>
      </w:r>
      <w:r w:rsidR="00580809" w:rsidRPr="00B50FAB">
        <w:rPr>
          <w:rFonts w:ascii="Times New Roman" w:hAnsi="Times New Roman"/>
          <w:sz w:val="24"/>
          <w:szCs w:val="24"/>
          <w:lang w:val="hr-HR" w:eastAsia="hr-HR"/>
        </w:rPr>
        <w:t>pripremne radnje za davanje koncesije</w:t>
      </w:r>
      <w:r w:rsidR="00B068A1">
        <w:rPr>
          <w:rFonts w:ascii="Times New Roman" w:hAnsi="Times New Roman"/>
          <w:sz w:val="24"/>
          <w:szCs w:val="24"/>
          <w:lang w:val="hr-HR" w:eastAsia="hr-HR"/>
        </w:rPr>
        <w:t>, a što podrazumijeva</w:t>
      </w:r>
      <w:r w:rsidR="00580809" w:rsidRPr="00B50FAB">
        <w:rPr>
          <w:rFonts w:ascii="Times New Roman" w:hAnsi="Times New Roman"/>
          <w:sz w:val="24"/>
          <w:szCs w:val="24"/>
          <w:lang w:val="hr-HR" w:eastAsia="hr-HR"/>
        </w:rPr>
        <w:t xml:space="preserve"> sve aktivnosti koje se provode radi davanja koncesije, a prethode početku postupka davanja koncesije</w:t>
      </w:r>
      <w:r w:rsidR="00BB1699">
        <w:t xml:space="preserve"> </w:t>
      </w:r>
      <w:r w:rsidR="00BB1699" w:rsidRPr="00BB1699">
        <w:rPr>
          <w:rFonts w:ascii="Times New Roman" w:hAnsi="Times New Roman"/>
          <w:sz w:val="24"/>
          <w:szCs w:val="24"/>
          <w:lang w:val="hr-HR" w:eastAsia="hr-HR"/>
        </w:rPr>
        <w:t>a odnosi se prije svega na osnivanje stru</w:t>
      </w:r>
      <w:r w:rsidR="00BB1699" w:rsidRPr="00BB1699">
        <w:rPr>
          <w:rFonts w:ascii="Times New Roman" w:hAnsi="Times New Roman" w:hint="eastAsia"/>
          <w:sz w:val="24"/>
          <w:szCs w:val="24"/>
          <w:lang w:val="hr-HR" w:eastAsia="hr-HR"/>
        </w:rPr>
        <w:t>č</w:t>
      </w:r>
      <w:r w:rsidR="00BB1699" w:rsidRPr="00BB1699">
        <w:rPr>
          <w:rFonts w:ascii="Times New Roman" w:hAnsi="Times New Roman"/>
          <w:sz w:val="24"/>
          <w:szCs w:val="24"/>
          <w:lang w:val="hr-HR" w:eastAsia="hr-HR"/>
        </w:rPr>
        <w:t>nog povjerenstva, izradu analizu (studije opravdanosti) davanja koncesije, te izra</w:t>
      </w:r>
      <w:r w:rsidR="00BB1699" w:rsidRPr="00BB1699">
        <w:rPr>
          <w:rFonts w:ascii="Times New Roman" w:hAnsi="Times New Roman" w:hint="eastAsia"/>
          <w:sz w:val="24"/>
          <w:szCs w:val="24"/>
          <w:lang w:val="hr-HR" w:eastAsia="hr-HR"/>
        </w:rPr>
        <w:t>č</w:t>
      </w:r>
      <w:r w:rsidR="00BB1699" w:rsidRPr="00BB1699">
        <w:rPr>
          <w:rFonts w:ascii="Times New Roman" w:hAnsi="Times New Roman"/>
          <w:sz w:val="24"/>
          <w:szCs w:val="24"/>
          <w:lang w:val="hr-HR" w:eastAsia="hr-HR"/>
        </w:rPr>
        <w:t>un procijenjene vrijednosti koncesije.</w:t>
      </w:r>
    </w:p>
    <w:p w14:paraId="6F9161F4" w14:textId="77777777" w:rsidR="00022BAF" w:rsidRDefault="00022BAF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14:paraId="35BDE4AA" w14:textId="084EB678" w:rsidR="00E91731" w:rsidRPr="00B50FAB" w:rsidRDefault="00787974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T</w:t>
      </w:r>
      <w:r w:rsidR="00AC1436" w:rsidRPr="00AC1436">
        <w:rPr>
          <w:rFonts w:ascii="Times New Roman" w:hAnsi="Times New Roman"/>
          <w:sz w:val="24"/>
          <w:szCs w:val="24"/>
          <w:lang w:val="hr-HR" w:eastAsia="hr-HR"/>
        </w:rPr>
        <w:t>emeljem svih navedenih akata, Op</w:t>
      </w:r>
      <w:r w:rsidR="00AC1436" w:rsidRPr="00AC1436">
        <w:rPr>
          <w:rFonts w:ascii="Times New Roman" w:hAnsi="Times New Roman" w:hint="eastAsia"/>
          <w:sz w:val="24"/>
          <w:szCs w:val="24"/>
          <w:lang w:val="hr-HR" w:eastAsia="hr-HR"/>
        </w:rPr>
        <w:t>ć</w:t>
      </w:r>
      <w:r w:rsidR="00AC1436" w:rsidRPr="00AC1436">
        <w:rPr>
          <w:rFonts w:ascii="Times New Roman" w:hAnsi="Times New Roman"/>
          <w:sz w:val="24"/>
          <w:szCs w:val="24"/>
          <w:lang w:val="hr-HR" w:eastAsia="hr-HR"/>
        </w:rPr>
        <w:t xml:space="preserve">insko </w:t>
      </w:r>
      <w:proofErr w:type="spellStart"/>
      <w:r w:rsidR="00AC1436" w:rsidRPr="00AC1436">
        <w:rPr>
          <w:rFonts w:ascii="Times New Roman" w:hAnsi="Times New Roman"/>
          <w:sz w:val="24"/>
          <w:szCs w:val="24"/>
          <w:lang w:val="hr-HR" w:eastAsia="hr-HR"/>
        </w:rPr>
        <w:t>vije</w:t>
      </w:r>
      <w:r w:rsidR="00AC1436" w:rsidRPr="00AC1436">
        <w:rPr>
          <w:rFonts w:ascii="Times New Roman" w:hAnsi="Times New Roman" w:hint="eastAsia"/>
          <w:sz w:val="24"/>
          <w:szCs w:val="24"/>
          <w:lang w:val="hr-HR" w:eastAsia="hr-HR"/>
        </w:rPr>
        <w:t>ć</w:t>
      </w:r>
      <w:r w:rsidR="00AC1436" w:rsidRPr="00AC1436">
        <w:rPr>
          <w:rFonts w:ascii="Times New Roman" w:hAnsi="Times New Roman"/>
          <w:sz w:val="24"/>
          <w:szCs w:val="24"/>
          <w:lang w:val="hr-HR" w:eastAsia="hr-HR"/>
        </w:rPr>
        <w:t>e</w:t>
      </w:r>
      <w:proofErr w:type="spellEnd"/>
      <w:r w:rsidR="00AC1436" w:rsidRPr="00AC1436">
        <w:rPr>
          <w:rFonts w:ascii="Times New Roman" w:hAnsi="Times New Roman"/>
          <w:sz w:val="24"/>
          <w:szCs w:val="24"/>
          <w:lang w:val="hr-HR" w:eastAsia="hr-HR"/>
        </w:rPr>
        <w:t xml:space="preserve"> Donji Andrijevci je na svojoj 18. sjednici od</w:t>
      </w:r>
      <w:r w:rsidR="002B04AE">
        <w:rPr>
          <w:rFonts w:ascii="Times New Roman" w:hAnsi="Times New Roman"/>
          <w:sz w:val="24"/>
          <w:szCs w:val="24"/>
          <w:lang w:val="hr-HR" w:eastAsia="hr-HR"/>
        </w:rPr>
        <w:t>ržanoj</w:t>
      </w:r>
      <w:r w:rsidR="00AC1436" w:rsidRPr="00AC1436">
        <w:rPr>
          <w:rFonts w:ascii="Times New Roman" w:hAnsi="Times New Roman"/>
          <w:sz w:val="24"/>
          <w:szCs w:val="24"/>
          <w:lang w:val="hr-HR" w:eastAsia="hr-HR"/>
        </w:rPr>
        <w:t xml:space="preserve"> 11.10. 2019. godine, donijelo Odluku o odre</w:t>
      </w:r>
      <w:r w:rsidR="00AC1436" w:rsidRPr="00AC1436">
        <w:rPr>
          <w:rFonts w:ascii="Times New Roman" w:hAnsi="Times New Roman" w:hint="eastAsia"/>
          <w:sz w:val="24"/>
          <w:szCs w:val="24"/>
          <w:lang w:val="hr-HR" w:eastAsia="hr-HR"/>
        </w:rPr>
        <w:t>đ</w:t>
      </w:r>
      <w:r w:rsidR="00AC1436" w:rsidRPr="00AC1436">
        <w:rPr>
          <w:rFonts w:ascii="Times New Roman" w:hAnsi="Times New Roman"/>
          <w:sz w:val="24"/>
          <w:szCs w:val="24"/>
          <w:lang w:val="hr-HR" w:eastAsia="hr-HR"/>
        </w:rPr>
        <w:t>ivanju komunalne djelatnosti koja se na podru</w:t>
      </w:r>
      <w:r w:rsidR="00AC1436" w:rsidRPr="00AC1436">
        <w:rPr>
          <w:rFonts w:ascii="Times New Roman" w:hAnsi="Times New Roman" w:hint="eastAsia"/>
          <w:sz w:val="24"/>
          <w:szCs w:val="24"/>
          <w:lang w:val="hr-HR" w:eastAsia="hr-HR"/>
        </w:rPr>
        <w:t>č</w:t>
      </w:r>
      <w:r w:rsidR="00AC1436" w:rsidRPr="00AC1436">
        <w:rPr>
          <w:rFonts w:ascii="Times New Roman" w:hAnsi="Times New Roman"/>
          <w:sz w:val="24"/>
          <w:szCs w:val="24"/>
          <w:lang w:val="hr-HR" w:eastAsia="hr-HR"/>
        </w:rPr>
        <w:t>ju Op</w:t>
      </w:r>
      <w:r w:rsidR="00AC1436" w:rsidRPr="00AC1436">
        <w:rPr>
          <w:rFonts w:ascii="Times New Roman" w:hAnsi="Times New Roman" w:hint="eastAsia"/>
          <w:sz w:val="24"/>
          <w:szCs w:val="24"/>
          <w:lang w:val="hr-HR" w:eastAsia="hr-HR"/>
        </w:rPr>
        <w:t>ć</w:t>
      </w:r>
      <w:r w:rsidR="00AC1436" w:rsidRPr="00AC1436">
        <w:rPr>
          <w:rFonts w:ascii="Times New Roman" w:hAnsi="Times New Roman"/>
          <w:sz w:val="24"/>
          <w:szCs w:val="24"/>
          <w:lang w:val="hr-HR" w:eastAsia="hr-HR"/>
        </w:rPr>
        <w:t xml:space="preserve">ine Donji Andrijevci obavlja na temelju ugovora o koncesiji. U </w:t>
      </w:r>
      <w:r w:rsidR="00AC1436" w:rsidRPr="00AC1436">
        <w:rPr>
          <w:rFonts w:ascii="Times New Roman" w:hAnsi="Times New Roman" w:hint="eastAsia"/>
          <w:sz w:val="24"/>
          <w:szCs w:val="24"/>
          <w:lang w:val="hr-HR" w:eastAsia="hr-HR"/>
        </w:rPr>
        <w:t>č</w:t>
      </w:r>
      <w:r w:rsidR="00AC1436" w:rsidRPr="00AC1436">
        <w:rPr>
          <w:rFonts w:ascii="Times New Roman" w:hAnsi="Times New Roman"/>
          <w:sz w:val="24"/>
          <w:szCs w:val="24"/>
          <w:lang w:val="hr-HR" w:eastAsia="hr-HR"/>
        </w:rPr>
        <w:t>l</w:t>
      </w:r>
      <w:r w:rsidR="00C246F6">
        <w:rPr>
          <w:rFonts w:ascii="Times New Roman" w:hAnsi="Times New Roman"/>
          <w:sz w:val="24"/>
          <w:szCs w:val="24"/>
          <w:lang w:val="hr-HR" w:eastAsia="hr-HR"/>
        </w:rPr>
        <w:t>anku</w:t>
      </w:r>
      <w:r w:rsidR="008D0249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="00973289">
        <w:rPr>
          <w:rFonts w:ascii="Times New Roman" w:hAnsi="Times New Roman"/>
          <w:sz w:val="24"/>
          <w:szCs w:val="24"/>
          <w:lang w:val="hr-HR" w:eastAsia="hr-HR"/>
        </w:rPr>
        <w:t>2.</w:t>
      </w:r>
      <w:r w:rsidR="00E346D1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="008D0249">
        <w:rPr>
          <w:rFonts w:ascii="Times New Roman" w:hAnsi="Times New Roman"/>
          <w:sz w:val="24"/>
          <w:szCs w:val="24"/>
          <w:lang w:val="hr-HR" w:eastAsia="hr-HR"/>
        </w:rPr>
        <w:t>n</w:t>
      </w:r>
      <w:r w:rsidR="00AC1436" w:rsidRPr="00AC1436">
        <w:rPr>
          <w:rFonts w:ascii="Times New Roman" w:hAnsi="Times New Roman"/>
          <w:sz w:val="24"/>
          <w:szCs w:val="24"/>
          <w:lang w:val="hr-HR" w:eastAsia="hr-HR"/>
        </w:rPr>
        <w:t>avedene odluke</w:t>
      </w:r>
      <w:r w:rsidR="00874139">
        <w:rPr>
          <w:rFonts w:ascii="Times New Roman" w:hAnsi="Times New Roman"/>
          <w:sz w:val="24"/>
          <w:szCs w:val="24"/>
          <w:lang w:val="hr-HR" w:eastAsia="hr-HR"/>
        </w:rPr>
        <w:t>,</w:t>
      </w:r>
      <w:r w:rsidR="00AC1436" w:rsidRPr="00AC1436">
        <w:rPr>
          <w:rFonts w:ascii="Times New Roman" w:hAnsi="Times New Roman"/>
          <w:sz w:val="24"/>
          <w:szCs w:val="24"/>
          <w:lang w:val="hr-HR" w:eastAsia="hr-HR"/>
        </w:rPr>
        <w:t xml:space="preserve"> navodi se da je </w:t>
      </w:r>
      <w:r w:rsidR="00DC5C2B" w:rsidRPr="00AC1436">
        <w:rPr>
          <w:rFonts w:ascii="Times New Roman" w:hAnsi="Times New Roman"/>
          <w:sz w:val="24"/>
          <w:szCs w:val="24"/>
          <w:lang w:val="hr-HR" w:eastAsia="hr-HR"/>
        </w:rPr>
        <w:t>obavljanje dimnja</w:t>
      </w:r>
      <w:r w:rsidR="00DC5C2B" w:rsidRPr="00AC1436">
        <w:rPr>
          <w:rFonts w:ascii="Times New Roman" w:hAnsi="Times New Roman" w:hint="eastAsia"/>
          <w:sz w:val="24"/>
          <w:szCs w:val="24"/>
          <w:lang w:val="hr-HR" w:eastAsia="hr-HR"/>
        </w:rPr>
        <w:t>č</w:t>
      </w:r>
      <w:r w:rsidR="00DC5C2B" w:rsidRPr="00AC1436">
        <w:rPr>
          <w:rFonts w:ascii="Times New Roman" w:hAnsi="Times New Roman"/>
          <w:sz w:val="24"/>
          <w:szCs w:val="24"/>
          <w:lang w:val="hr-HR" w:eastAsia="hr-HR"/>
        </w:rPr>
        <w:t xml:space="preserve">arskih poslova </w:t>
      </w:r>
      <w:r w:rsidR="00AC1436" w:rsidRPr="00AC1436">
        <w:rPr>
          <w:rFonts w:ascii="Times New Roman" w:hAnsi="Times New Roman"/>
          <w:sz w:val="24"/>
          <w:szCs w:val="24"/>
          <w:lang w:val="hr-HR" w:eastAsia="hr-HR"/>
        </w:rPr>
        <w:t>komunalna djelatnost koja se obavlja na temelju ugovora o koncesiji.</w:t>
      </w:r>
    </w:p>
    <w:p w14:paraId="6D1CBF8D" w14:textId="48C2E1B0" w:rsidR="008069CC" w:rsidRPr="00B50FAB" w:rsidRDefault="00073F74" w:rsidP="00B50FAB">
      <w:pPr>
        <w:spacing w:beforeLines="30" w:before="72" w:afterLines="30" w:after="72" w:line="360" w:lineRule="auto"/>
        <w:jc w:val="both"/>
        <w:rPr>
          <w:rFonts w:ascii="Times New Roman" w:hAnsi="Times New Roman"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 xml:space="preserve">Sukladno navedenim propisima, započet je postupak </w:t>
      </w:r>
      <w:r w:rsidR="00A62BCA">
        <w:rPr>
          <w:rFonts w:ascii="Times New Roman" w:hAnsi="Times New Roman"/>
          <w:sz w:val="24"/>
          <w:szCs w:val="24"/>
          <w:lang w:val="hr-HR" w:eastAsia="hr-HR"/>
        </w:rPr>
        <w:t>priprem</w:t>
      </w:r>
      <w:r w:rsidR="00D84CF5">
        <w:rPr>
          <w:rFonts w:ascii="Times New Roman" w:hAnsi="Times New Roman"/>
          <w:sz w:val="24"/>
          <w:szCs w:val="24"/>
          <w:lang w:val="hr-HR" w:eastAsia="hr-HR"/>
        </w:rPr>
        <w:t>e davanja koncesije za obavljanje dimnjačarske djelatnosti.</w:t>
      </w:r>
    </w:p>
    <w:p w14:paraId="46C3DDBF" w14:textId="5B966FF9" w:rsidR="002B5441" w:rsidRPr="00984369" w:rsidRDefault="002B5441" w:rsidP="00984369">
      <w:pPr>
        <w:spacing w:beforeLines="30" w:before="72" w:afterLines="30" w:after="72" w:line="360" w:lineRule="auto"/>
        <w:jc w:val="both"/>
        <w:rPr>
          <w:rFonts w:ascii="Times New Roman" w:hAnsi="Times New Roman"/>
          <w:sz w:val="24"/>
          <w:szCs w:val="24"/>
          <w:lang w:val="hr-HR" w:eastAsia="hr-HR"/>
        </w:rPr>
      </w:pPr>
    </w:p>
    <w:p w14:paraId="050C40FE" w14:textId="541CD3D1" w:rsidR="00EB1592" w:rsidRPr="00B50FAB" w:rsidRDefault="00DD295B" w:rsidP="00DF2142">
      <w:pPr>
        <w:keepNext/>
        <w:numPr>
          <w:ilvl w:val="1"/>
          <w:numId w:val="48"/>
        </w:numPr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hr-HR" w:eastAsia="hr-HR"/>
        </w:rPr>
      </w:pPr>
      <w:r>
        <w:rPr>
          <w:rFonts w:ascii="Times New Roman" w:hAnsi="Times New Roman"/>
          <w:b/>
          <w:bCs/>
          <w:sz w:val="24"/>
          <w:szCs w:val="24"/>
          <w:lang w:val="hr-HR" w:eastAsia="hr-HR"/>
        </w:rPr>
        <w:t xml:space="preserve"> </w:t>
      </w:r>
      <w:r w:rsidR="00EB1592" w:rsidRPr="00B50FAB">
        <w:rPr>
          <w:rFonts w:ascii="Times New Roman" w:hAnsi="Times New Roman"/>
          <w:b/>
          <w:bCs/>
          <w:sz w:val="24"/>
          <w:szCs w:val="24"/>
          <w:lang w:val="hr-HR" w:eastAsia="hr-HR"/>
        </w:rPr>
        <w:t>UTVRĐENJA I ANALIZA POSEBNIH UVJETA KOJE KONCESIONAR I DAVATELJ KONCESIJE MORAJU ISPUNITI</w:t>
      </w:r>
    </w:p>
    <w:p w14:paraId="39E18461" w14:textId="6D9D2DA9" w:rsidR="00195F73" w:rsidRDefault="00195F73" w:rsidP="00921403">
      <w:pPr>
        <w:keepNext/>
        <w:overflowPunct/>
        <w:spacing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hr-HR" w:eastAsia="hr-HR"/>
        </w:rPr>
      </w:pPr>
    </w:p>
    <w:p w14:paraId="6F8C4335" w14:textId="2F435DAE" w:rsidR="00E46957" w:rsidRDefault="00A42930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hr-HR" w:eastAsia="hr-HR"/>
        </w:rPr>
      </w:pPr>
      <w:r>
        <w:rPr>
          <w:rFonts w:ascii="Times New Roman" w:hAnsi="Times New Roman"/>
          <w:bCs/>
          <w:sz w:val="24"/>
          <w:szCs w:val="24"/>
          <w:lang w:val="hr-HR" w:eastAsia="hr-HR"/>
        </w:rPr>
        <w:t>U sklapanju i izvršavanju ugovora o koncesiji, davatelj</w:t>
      </w:r>
      <w:r w:rsidR="00A57D8A">
        <w:rPr>
          <w:rFonts w:ascii="Times New Roman" w:hAnsi="Times New Roman"/>
          <w:bCs/>
          <w:sz w:val="24"/>
          <w:szCs w:val="24"/>
          <w:lang w:val="hr-HR" w:eastAsia="hr-HR"/>
        </w:rPr>
        <w:t xml:space="preserve"> koncesije i koncesionar </w:t>
      </w:r>
      <w:r w:rsidR="00E46957">
        <w:rPr>
          <w:rFonts w:ascii="Times New Roman" w:hAnsi="Times New Roman"/>
          <w:bCs/>
          <w:sz w:val="24"/>
          <w:szCs w:val="24"/>
          <w:lang w:val="hr-HR" w:eastAsia="hr-HR"/>
        </w:rPr>
        <w:t>imaju obav</w:t>
      </w:r>
      <w:r w:rsidR="004B04D9">
        <w:rPr>
          <w:rFonts w:ascii="Times New Roman" w:hAnsi="Times New Roman"/>
          <w:bCs/>
          <w:sz w:val="24"/>
          <w:szCs w:val="24"/>
          <w:lang w:val="hr-HR" w:eastAsia="hr-HR"/>
        </w:rPr>
        <w:t>eze navedene u nastavku</w:t>
      </w:r>
      <w:r w:rsidR="00E46957">
        <w:rPr>
          <w:rFonts w:ascii="Times New Roman" w:hAnsi="Times New Roman"/>
          <w:bCs/>
          <w:sz w:val="24"/>
          <w:szCs w:val="24"/>
          <w:lang w:val="hr-HR" w:eastAsia="hr-HR"/>
        </w:rPr>
        <w:t>.</w:t>
      </w:r>
    </w:p>
    <w:p w14:paraId="41ED9345" w14:textId="1CCFEB8D" w:rsidR="00A42930" w:rsidRDefault="00A42930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hr-HR" w:eastAsia="hr-HR"/>
        </w:rPr>
      </w:pPr>
      <w:r>
        <w:rPr>
          <w:rFonts w:ascii="Times New Roman" w:hAnsi="Times New Roman"/>
          <w:bCs/>
          <w:sz w:val="24"/>
          <w:szCs w:val="24"/>
          <w:lang w:val="hr-HR" w:eastAsia="hr-HR"/>
        </w:rPr>
        <w:t xml:space="preserve"> </w:t>
      </w:r>
    </w:p>
    <w:p w14:paraId="42260207" w14:textId="31F84B87" w:rsidR="00EB1592" w:rsidRPr="00B50FAB" w:rsidRDefault="00EB1592" w:rsidP="004B04D9">
      <w:pPr>
        <w:keepNext/>
        <w:overflowPunct/>
        <w:spacing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hr-HR" w:eastAsia="hr-HR"/>
        </w:rPr>
      </w:pPr>
      <w:r w:rsidRPr="00B50FAB">
        <w:rPr>
          <w:rFonts w:ascii="Times New Roman" w:hAnsi="Times New Roman"/>
          <w:bCs/>
          <w:sz w:val="24"/>
          <w:szCs w:val="24"/>
          <w:lang w:val="hr-HR" w:eastAsia="hr-HR"/>
        </w:rPr>
        <w:t>Obveze davatelja koncesije</w:t>
      </w:r>
      <w:r w:rsidR="009A3ACC">
        <w:rPr>
          <w:rFonts w:ascii="Times New Roman" w:hAnsi="Times New Roman"/>
          <w:bCs/>
          <w:sz w:val="24"/>
          <w:szCs w:val="24"/>
          <w:lang w:val="hr-HR" w:eastAsia="hr-HR"/>
        </w:rPr>
        <w:t xml:space="preserve"> su</w:t>
      </w:r>
      <w:r w:rsidR="00E33AD2">
        <w:rPr>
          <w:rFonts w:ascii="Times New Roman" w:hAnsi="Times New Roman"/>
          <w:bCs/>
          <w:sz w:val="24"/>
          <w:szCs w:val="24"/>
          <w:lang w:val="hr-HR" w:eastAsia="hr-HR"/>
        </w:rPr>
        <w:t xml:space="preserve"> da</w:t>
      </w:r>
      <w:r w:rsidRPr="00B50FAB">
        <w:rPr>
          <w:rFonts w:ascii="Times New Roman" w:hAnsi="Times New Roman"/>
          <w:bCs/>
          <w:sz w:val="24"/>
          <w:szCs w:val="24"/>
          <w:lang w:val="hr-HR" w:eastAsia="hr-HR"/>
        </w:rPr>
        <w:t>:</w:t>
      </w:r>
    </w:p>
    <w:p w14:paraId="47289165" w14:textId="47B5D207" w:rsidR="00EB1592" w:rsidRPr="00B50FAB" w:rsidRDefault="009A3ACC" w:rsidP="00B50FAB">
      <w:pPr>
        <w:numPr>
          <w:ilvl w:val="0"/>
          <w:numId w:val="12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hr-HR" w:eastAsia="hr-HR"/>
        </w:rPr>
      </w:pPr>
      <w:r>
        <w:rPr>
          <w:rFonts w:ascii="Times New Roman" w:hAnsi="Times New Roman"/>
          <w:sz w:val="24"/>
          <w:szCs w:val="24"/>
          <w:lang w:val="hr-HR" w:eastAsia="hr-HR"/>
        </w:rPr>
        <w:t>provo</w:t>
      </w:r>
      <w:r w:rsidR="005965BE">
        <w:rPr>
          <w:rFonts w:ascii="Times New Roman" w:hAnsi="Times New Roman"/>
          <w:sz w:val="24"/>
          <w:szCs w:val="24"/>
          <w:lang w:val="hr-HR" w:eastAsia="hr-HR"/>
        </w:rPr>
        <w:t>di</w:t>
      </w:r>
      <w:r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="00EB1592" w:rsidRPr="00B50FAB">
        <w:rPr>
          <w:rFonts w:ascii="Times New Roman" w:hAnsi="Times New Roman"/>
          <w:sz w:val="24"/>
          <w:szCs w:val="24"/>
          <w:lang w:val="hr-HR" w:eastAsia="hr-HR"/>
        </w:rPr>
        <w:t xml:space="preserve">nadzor nad </w:t>
      </w:r>
      <w:r w:rsidR="00025B6B">
        <w:rPr>
          <w:rFonts w:ascii="Times New Roman" w:hAnsi="Times New Roman"/>
          <w:sz w:val="24"/>
          <w:szCs w:val="24"/>
          <w:lang w:val="hr-HR" w:eastAsia="hr-HR"/>
        </w:rPr>
        <w:t xml:space="preserve">provedbom </w:t>
      </w:r>
      <w:r w:rsidR="00BB1699">
        <w:rPr>
          <w:rFonts w:ascii="Times New Roman" w:hAnsi="Times New Roman"/>
          <w:sz w:val="24"/>
          <w:szCs w:val="24"/>
          <w:lang w:val="hr-HR" w:eastAsia="hr-HR"/>
        </w:rPr>
        <w:t xml:space="preserve">date </w:t>
      </w:r>
      <w:r w:rsidR="00EB1592" w:rsidRPr="00B50FAB">
        <w:rPr>
          <w:rFonts w:ascii="Times New Roman" w:hAnsi="Times New Roman"/>
          <w:sz w:val="24"/>
          <w:szCs w:val="24"/>
          <w:lang w:val="hr-HR" w:eastAsia="hr-HR"/>
        </w:rPr>
        <w:t>koncesije,</w:t>
      </w:r>
    </w:p>
    <w:p w14:paraId="7A5EBB23" w14:textId="35C914CA" w:rsidR="00EB1592" w:rsidRPr="00B50FAB" w:rsidRDefault="00EB1592" w:rsidP="00B50FAB">
      <w:pPr>
        <w:numPr>
          <w:ilvl w:val="0"/>
          <w:numId w:val="12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hr-HR" w:eastAsia="hr-HR"/>
        </w:rPr>
      </w:pPr>
      <w:r w:rsidRPr="00B50FAB">
        <w:rPr>
          <w:rFonts w:ascii="Times New Roman" w:hAnsi="Times New Roman"/>
          <w:sz w:val="24"/>
          <w:szCs w:val="24"/>
          <w:lang w:val="hr-HR" w:eastAsia="hr-HR"/>
        </w:rPr>
        <w:t>upozorava koncesionara na uočene nedostatke te može zahtijevati da usluge budu izvršene u skladu sa odredbama ugovora o koncesiji, i to isključivo pismenim putem.</w:t>
      </w:r>
    </w:p>
    <w:p w14:paraId="1F3E19B0" w14:textId="77777777" w:rsidR="00EB1592" w:rsidRPr="00B50FAB" w:rsidRDefault="00EB1592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hr-HR" w:eastAsia="hr-HR"/>
        </w:rPr>
      </w:pPr>
    </w:p>
    <w:p w14:paraId="1BA4825A" w14:textId="6E53DD55" w:rsidR="008111E5" w:rsidRPr="001E4535" w:rsidRDefault="00EB1592" w:rsidP="00973289">
      <w:pPr>
        <w:keepNext/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B50FAB">
        <w:rPr>
          <w:rFonts w:ascii="Times New Roman" w:hAnsi="Times New Roman"/>
          <w:bCs/>
          <w:sz w:val="24"/>
          <w:szCs w:val="24"/>
          <w:lang w:val="hr-HR" w:eastAsia="hr-HR"/>
        </w:rPr>
        <w:t>Obveze koncesionara su</w:t>
      </w:r>
      <w:r w:rsidR="00C67444">
        <w:rPr>
          <w:rFonts w:ascii="Times New Roman" w:hAnsi="Times New Roman"/>
          <w:bCs/>
          <w:sz w:val="24"/>
          <w:szCs w:val="24"/>
          <w:lang w:val="hr-HR" w:eastAsia="hr-HR"/>
        </w:rPr>
        <w:t xml:space="preserve"> da kao o</w:t>
      </w:r>
      <w:r w:rsidR="008111E5" w:rsidRPr="001E4535">
        <w:rPr>
          <w:rFonts w:ascii="Times New Roman" w:hAnsi="Times New Roman"/>
          <w:sz w:val="24"/>
          <w:szCs w:val="24"/>
          <w:lang w:val="hr-HR"/>
        </w:rPr>
        <w:t>vlašteni dimnjačar obavlja obvezne kontrole, čišćenja i mjerenja u određenim rokovima na dimovodnim objektima i uređajima za loženje bez obzira koriste li ih pravne ili fizičke osobe na području Općine Donji Andrijevci, a koje se odnose na:</w:t>
      </w:r>
    </w:p>
    <w:p w14:paraId="112969BA" w14:textId="225EED48" w:rsidR="008111E5" w:rsidRPr="001E4535" w:rsidRDefault="008111E5" w:rsidP="00B50FAB">
      <w:pPr>
        <w:pStyle w:val="ListParagraph"/>
        <w:numPr>
          <w:ilvl w:val="0"/>
          <w:numId w:val="32"/>
        </w:numPr>
        <w:tabs>
          <w:tab w:val="left" w:pos="702"/>
        </w:tabs>
        <w:overflowPunct/>
        <w:autoSpaceDE/>
        <w:autoSpaceDN/>
        <w:adjustRightInd/>
        <w:spacing w:line="360" w:lineRule="auto"/>
        <w:ind w:right="1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1E4535">
        <w:rPr>
          <w:rFonts w:ascii="Times New Roman" w:hAnsi="Times New Roman"/>
          <w:sz w:val="24"/>
          <w:szCs w:val="24"/>
          <w:lang w:val="hr-HR"/>
        </w:rPr>
        <w:t>dijelove građevine za provođenje i odvod dima u svim vrstama građevinskih objekata bez obzira na namjenu istih, te bez obzira na vrstu ili sistem istog kao i na vrstu građevinskog materijala</w:t>
      </w:r>
      <w:r w:rsidR="0000022B">
        <w:rPr>
          <w:rFonts w:ascii="Times New Roman" w:hAnsi="Times New Roman"/>
          <w:sz w:val="24"/>
          <w:szCs w:val="24"/>
          <w:lang w:val="hr-HR"/>
        </w:rPr>
        <w:t>,</w:t>
      </w:r>
    </w:p>
    <w:p w14:paraId="7CC9AC6E" w14:textId="2EC1B01C" w:rsidR="008111E5" w:rsidRPr="001E4535" w:rsidRDefault="008111E5" w:rsidP="00B50FAB">
      <w:pPr>
        <w:pStyle w:val="ListParagraph"/>
        <w:numPr>
          <w:ilvl w:val="0"/>
          <w:numId w:val="32"/>
        </w:numPr>
        <w:tabs>
          <w:tab w:val="left" w:pos="702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trike/>
          <w:sz w:val="24"/>
          <w:szCs w:val="24"/>
          <w:lang w:val="hr-HR"/>
        </w:rPr>
      </w:pPr>
      <w:r w:rsidRPr="001E4535">
        <w:rPr>
          <w:rFonts w:ascii="Times New Roman" w:hAnsi="Times New Roman"/>
          <w:sz w:val="24"/>
          <w:szCs w:val="24"/>
          <w:lang w:val="hr-HR"/>
        </w:rPr>
        <w:lastRenderedPageBreak/>
        <w:t>uređaje za loženje svih vrsta i namjena na kruta, tekuća, plinovita i alternativna goriva</w:t>
      </w:r>
      <w:r w:rsidR="0000022B">
        <w:rPr>
          <w:rFonts w:ascii="Times New Roman" w:hAnsi="Times New Roman"/>
          <w:sz w:val="24"/>
          <w:szCs w:val="24"/>
          <w:lang w:val="hr-HR"/>
        </w:rPr>
        <w:t>,</w:t>
      </w:r>
    </w:p>
    <w:p w14:paraId="5FE8EA13" w14:textId="578DEA8D" w:rsidR="008111E5" w:rsidRPr="001E4535" w:rsidRDefault="008111E5" w:rsidP="00B50FAB">
      <w:pPr>
        <w:numPr>
          <w:ilvl w:val="0"/>
          <w:numId w:val="32"/>
        </w:numPr>
        <w:tabs>
          <w:tab w:val="left" w:pos="702"/>
        </w:tabs>
        <w:overflowPunct/>
        <w:autoSpaceDE/>
        <w:autoSpaceDN/>
        <w:adjustRightInd/>
        <w:spacing w:line="360" w:lineRule="auto"/>
        <w:ind w:right="8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1E4535">
        <w:rPr>
          <w:rFonts w:ascii="Times New Roman" w:hAnsi="Times New Roman"/>
          <w:sz w:val="24"/>
          <w:szCs w:val="24"/>
          <w:lang w:val="hr-HR"/>
        </w:rPr>
        <w:t>otvore ili uređaje za dovod i odvod zraka bez obzira na vrstu građevnog materijala i ventilacije</w:t>
      </w:r>
      <w:r w:rsidR="0000022B">
        <w:rPr>
          <w:rFonts w:ascii="Times New Roman" w:hAnsi="Times New Roman"/>
          <w:sz w:val="24"/>
          <w:szCs w:val="24"/>
          <w:lang w:val="hr-HR"/>
        </w:rPr>
        <w:t xml:space="preserve"> i</w:t>
      </w:r>
    </w:p>
    <w:p w14:paraId="0568CD52" w14:textId="77777777" w:rsidR="008111E5" w:rsidRPr="001E4535" w:rsidRDefault="008111E5" w:rsidP="00B50FAB">
      <w:pPr>
        <w:numPr>
          <w:ilvl w:val="0"/>
          <w:numId w:val="32"/>
        </w:numPr>
        <w:tabs>
          <w:tab w:val="left" w:pos="702"/>
        </w:tabs>
        <w:overflowPunct/>
        <w:autoSpaceDE/>
        <w:autoSpaceDN/>
        <w:adjustRightInd/>
        <w:spacing w:line="360" w:lineRule="auto"/>
        <w:ind w:right="8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1E4535">
        <w:rPr>
          <w:rFonts w:ascii="Times New Roman" w:hAnsi="Times New Roman"/>
          <w:sz w:val="24"/>
          <w:szCs w:val="24"/>
          <w:lang w:val="hr-HR"/>
        </w:rPr>
        <w:t>otvore ili uređaje za dovod zraka za izgaranje koji moraju zadovoljavati potrebe za zrakom za uređaje za loženje klase B koja su ugrađena u stambenom ili poslovnom prostoru.</w:t>
      </w:r>
    </w:p>
    <w:p w14:paraId="55CF0D66" w14:textId="77777777" w:rsidR="00EB1592" w:rsidRPr="00B50FAB" w:rsidRDefault="00EB1592" w:rsidP="00B50FAB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 w:eastAsia="hr-HR"/>
        </w:rPr>
      </w:pPr>
    </w:p>
    <w:p w14:paraId="0341D59B" w14:textId="77777777" w:rsidR="00EB1592" w:rsidRPr="00B50FAB" w:rsidRDefault="00EB1592" w:rsidP="00DF2142">
      <w:pPr>
        <w:keepNext/>
        <w:numPr>
          <w:ilvl w:val="1"/>
          <w:numId w:val="48"/>
        </w:num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hr-HR" w:eastAsia="hr-HR"/>
        </w:rPr>
      </w:pPr>
      <w:r w:rsidRPr="00B50FAB">
        <w:rPr>
          <w:rFonts w:ascii="Times New Roman" w:hAnsi="Times New Roman"/>
          <w:b/>
          <w:sz w:val="24"/>
          <w:szCs w:val="24"/>
          <w:lang w:val="hr-HR" w:eastAsia="hr-HR"/>
        </w:rPr>
        <w:t xml:space="preserve"> RAZLOZI/ UVJETI ZA I POSLJEDICE RASKIDA UGOVORA O KONCESIJI</w:t>
      </w:r>
    </w:p>
    <w:p w14:paraId="367F4AA3" w14:textId="77777777" w:rsidR="0089053F" w:rsidRDefault="0089053F" w:rsidP="00973289">
      <w:pPr>
        <w:keepNext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00DC42C" w14:textId="1C6EF61C" w:rsidR="0089053F" w:rsidRPr="0089053F" w:rsidRDefault="00D972BC" w:rsidP="00973289">
      <w:pPr>
        <w:keepNext/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89053F">
        <w:rPr>
          <w:rFonts w:ascii="Times New Roman" w:hAnsi="Times New Roman"/>
          <w:sz w:val="24"/>
          <w:szCs w:val="24"/>
          <w:lang w:val="hr-HR"/>
        </w:rPr>
        <w:t>Koncesija prestaje:</w:t>
      </w:r>
    </w:p>
    <w:p w14:paraId="0972E44C" w14:textId="39CCB21B" w:rsidR="00D972BC" w:rsidRPr="0089053F" w:rsidRDefault="0003617D" w:rsidP="00E42B0D">
      <w:pPr>
        <w:pStyle w:val="ListParagraph"/>
        <w:numPr>
          <w:ilvl w:val="0"/>
          <w:numId w:val="30"/>
        </w:numPr>
        <w:tabs>
          <w:tab w:val="left" w:pos="702"/>
        </w:tabs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istekom roka na koji je dana,</w:t>
      </w:r>
    </w:p>
    <w:p w14:paraId="17ACF67A" w14:textId="7A6C0EE4" w:rsidR="00D972BC" w:rsidRPr="0089053F" w:rsidRDefault="00D972BC" w:rsidP="00E42B0D">
      <w:pPr>
        <w:pStyle w:val="ListParagraph"/>
        <w:numPr>
          <w:ilvl w:val="0"/>
          <w:numId w:val="30"/>
        </w:numPr>
        <w:tabs>
          <w:tab w:val="left" w:pos="702"/>
        </w:tabs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89053F">
        <w:rPr>
          <w:rFonts w:ascii="Times New Roman" w:hAnsi="Times New Roman"/>
          <w:sz w:val="24"/>
          <w:szCs w:val="24"/>
          <w:lang w:val="hr-HR"/>
        </w:rPr>
        <w:t>smrću koncesionara, odnosno prestankom pravne osobe kojoj je dana koncesija</w:t>
      </w:r>
      <w:r w:rsidR="00E42B0D">
        <w:rPr>
          <w:rFonts w:ascii="Times New Roman" w:hAnsi="Times New Roman"/>
          <w:sz w:val="24"/>
          <w:szCs w:val="24"/>
          <w:lang w:val="hr-HR"/>
        </w:rPr>
        <w:t>,</w:t>
      </w:r>
    </w:p>
    <w:p w14:paraId="61786901" w14:textId="1E8441B5" w:rsidR="00D972BC" w:rsidRPr="0089053F" w:rsidRDefault="00D972BC" w:rsidP="00E42B0D">
      <w:pPr>
        <w:numPr>
          <w:ilvl w:val="0"/>
          <w:numId w:val="30"/>
        </w:numPr>
        <w:tabs>
          <w:tab w:val="left" w:pos="702"/>
        </w:tabs>
        <w:overflowPunct/>
        <w:autoSpaceDE/>
        <w:autoSpaceDN/>
        <w:adjustRightInd/>
        <w:spacing w:line="360" w:lineRule="auto"/>
        <w:ind w:left="360" w:right="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89053F">
        <w:rPr>
          <w:rFonts w:ascii="Times New Roman" w:hAnsi="Times New Roman"/>
          <w:sz w:val="24"/>
          <w:szCs w:val="24"/>
          <w:lang w:val="hr-HR"/>
        </w:rPr>
        <w:t>pravomoćnošću sudske odluke kojom se ugovor o koncesiji utvrđuje ništetnim ili se poništava</w:t>
      </w:r>
      <w:r w:rsidR="00E42B0D">
        <w:rPr>
          <w:rFonts w:ascii="Times New Roman" w:hAnsi="Times New Roman"/>
          <w:sz w:val="24"/>
          <w:szCs w:val="24"/>
          <w:lang w:val="hr-HR"/>
        </w:rPr>
        <w:t>,</w:t>
      </w:r>
    </w:p>
    <w:p w14:paraId="63613E87" w14:textId="52D9806A" w:rsidR="00D972BC" w:rsidRPr="0089053F" w:rsidRDefault="00D972BC" w:rsidP="00E42B0D">
      <w:pPr>
        <w:pStyle w:val="ListParagraph"/>
        <w:numPr>
          <w:ilvl w:val="0"/>
          <w:numId w:val="30"/>
        </w:numPr>
        <w:tabs>
          <w:tab w:val="left" w:pos="702"/>
        </w:tabs>
        <w:overflowPunct/>
        <w:autoSpaceDE/>
        <w:autoSpaceDN/>
        <w:adjustRightInd/>
        <w:spacing w:line="360" w:lineRule="auto"/>
        <w:ind w:left="36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89053F">
        <w:rPr>
          <w:rFonts w:ascii="Times New Roman" w:hAnsi="Times New Roman"/>
          <w:sz w:val="24"/>
          <w:szCs w:val="24"/>
          <w:lang w:val="hr-HR"/>
        </w:rPr>
        <w:t>sporazumnim raskidom ugovora o koncesiji</w:t>
      </w:r>
      <w:r w:rsidR="00E42B0D">
        <w:rPr>
          <w:rFonts w:ascii="Times New Roman" w:hAnsi="Times New Roman"/>
          <w:sz w:val="24"/>
          <w:szCs w:val="24"/>
          <w:lang w:val="hr-HR"/>
        </w:rPr>
        <w:t>,</w:t>
      </w:r>
    </w:p>
    <w:p w14:paraId="24A8A1DA" w14:textId="77777777" w:rsidR="00D972BC" w:rsidRPr="0089053F" w:rsidRDefault="00D972BC" w:rsidP="00F3380D">
      <w:pPr>
        <w:pStyle w:val="ListParagraph"/>
        <w:keepNext/>
        <w:numPr>
          <w:ilvl w:val="0"/>
          <w:numId w:val="30"/>
        </w:numPr>
        <w:tabs>
          <w:tab w:val="left" w:pos="702"/>
        </w:tabs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89053F">
        <w:rPr>
          <w:rFonts w:ascii="Times New Roman" w:hAnsi="Times New Roman"/>
          <w:sz w:val="24"/>
          <w:szCs w:val="24"/>
          <w:lang w:val="hr-HR"/>
        </w:rPr>
        <w:t>jednostranim raskidom ugovora o koncesiji:</w:t>
      </w:r>
    </w:p>
    <w:p w14:paraId="7455F5BE" w14:textId="77777777" w:rsidR="00D972BC" w:rsidRPr="0089053F" w:rsidRDefault="00D972BC" w:rsidP="00E42B0D">
      <w:pPr>
        <w:pStyle w:val="ListParagraph"/>
        <w:numPr>
          <w:ilvl w:val="0"/>
          <w:numId w:val="31"/>
        </w:numPr>
        <w:tabs>
          <w:tab w:val="left" w:pos="702"/>
        </w:tabs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89053F">
        <w:rPr>
          <w:rFonts w:ascii="Times New Roman" w:hAnsi="Times New Roman"/>
          <w:sz w:val="24"/>
          <w:szCs w:val="24"/>
          <w:lang w:val="hr-HR"/>
        </w:rPr>
        <w:t>ako ovlašteni dimnjačar ne plati godišnju naknadu za koncesiju u ugovorenom roku više od dva puta uzastopno ili općenito neuredno plaća naknadu za koncesiju,</w:t>
      </w:r>
    </w:p>
    <w:p w14:paraId="20C17A27" w14:textId="77777777" w:rsidR="00D972BC" w:rsidRPr="0089053F" w:rsidRDefault="00D972BC" w:rsidP="00E42B0D">
      <w:pPr>
        <w:pStyle w:val="ListParagraph"/>
        <w:numPr>
          <w:ilvl w:val="0"/>
          <w:numId w:val="31"/>
        </w:numPr>
        <w:tabs>
          <w:tab w:val="left" w:pos="702"/>
        </w:tabs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89053F">
        <w:rPr>
          <w:rFonts w:ascii="Times New Roman" w:hAnsi="Times New Roman"/>
          <w:sz w:val="24"/>
          <w:szCs w:val="24"/>
          <w:lang w:val="hr-HR"/>
        </w:rPr>
        <w:t>ako se utvrdi da je ovlašteni dimnjačar dao netočne podatke odlučujuće za ocjenu njegove sposobnosti prilikom odabira najpovoljnijeg ponuditelja za davanje koncesije,</w:t>
      </w:r>
    </w:p>
    <w:p w14:paraId="3977F506" w14:textId="77777777" w:rsidR="00D972BC" w:rsidRPr="0089053F" w:rsidRDefault="00D972BC" w:rsidP="00E42B0D">
      <w:pPr>
        <w:pStyle w:val="ListParagraph"/>
        <w:numPr>
          <w:ilvl w:val="0"/>
          <w:numId w:val="31"/>
        </w:numPr>
        <w:tabs>
          <w:tab w:val="left" w:pos="702"/>
        </w:tabs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89053F">
        <w:rPr>
          <w:rFonts w:ascii="Times New Roman" w:hAnsi="Times New Roman"/>
          <w:sz w:val="24"/>
          <w:szCs w:val="24"/>
          <w:lang w:val="hr-HR"/>
        </w:rPr>
        <w:t>ako ovlašteni dimnjačar ne dostavi zadužnicu u roku utvrđenom ugovorom o koncesiji,</w:t>
      </w:r>
    </w:p>
    <w:p w14:paraId="49FFAC43" w14:textId="77777777" w:rsidR="00D972BC" w:rsidRPr="0089053F" w:rsidRDefault="00D972BC" w:rsidP="00E42B0D">
      <w:pPr>
        <w:pStyle w:val="ListParagraph"/>
        <w:numPr>
          <w:ilvl w:val="0"/>
          <w:numId w:val="31"/>
        </w:numPr>
        <w:tabs>
          <w:tab w:val="left" w:pos="702"/>
        </w:tabs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89053F">
        <w:rPr>
          <w:rFonts w:ascii="Times New Roman" w:hAnsi="Times New Roman"/>
          <w:sz w:val="24"/>
          <w:szCs w:val="24"/>
          <w:lang w:val="hr-HR"/>
        </w:rPr>
        <w:t>ako ovlašteni dimnjačar svojom krivnjom ne započne s izvršavanjem ugovora o koncesiji u ugovorenom roku,</w:t>
      </w:r>
    </w:p>
    <w:p w14:paraId="7080724F" w14:textId="77777777" w:rsidR="00D972BC" w:rsidRPr="0089053F" w:rsidRDefault="00D972BC" w:rsidP="00E42B0D">
      <w:pPr>
        <w:pStyle w:val="ListParagraph"/>
        <w:numPr>
          <w:ilvl w:val="0"/>
          <w:numId w:val="31"/>
        </w:numPr>
        <w:tabs>
          <w:tab w:val="left" w:pos="702"/>
        </w:tabs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89053F">
        <w:rPr>
          <w:rFonts w:ascii="Times New Roman" w:hAnsi="Times New Roman"/>
          <w:sz w:val="24"/>
          <w:szCs w:val="24"/>
          <w:lang w:val="hr-HR"/>
        </w:rPr>
        <w:t>ako ovlašteni dimnjačar propusti ili odbije obaviti dužne radnje utvrđene ugovorom o koncesiji ili obavlja druge radnje u suprotnosti s ugovorom o koncesiji,</w:t>
      </w:r>
    </w:p>
    <w:p w14:paraId="0AAE3717" w14:textId="77777777" w:rsidR="00D972BC" w:rsidRPr="0089053F" w:rsidRDefault="00D972BC" w:rsidP="00E42B0D">
      <w:pPr>
        <w:pStyle w:val="ListParagraph"/>
        <w:numPr>
          <w:ilvl w:val="0"/>
          <w:numId w:val="31"/>
        </w:numPr>
        <w:tabs>
          <w:tab w:val="left" w:pos="702"/>
        </w:tabs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89053F">
        <w:rPr>
          <w:rFonts w:ascii="Times New Roman" w:hAnsi="Times New Roman"/>
          <w:sz w:val="24"/>
          <w:szCs w:val="24"/>
          <w:lang w:val="hr-HR"/>
        </w:rPr>
        <w:t>ako je ovlašteni dimnjačar pravomoćnom odlukom kažnjen za kazneno djelo u svezi s obavljanjem dimnjačarskih poslova,</w:t>
      </w:r>
    </w:p>
    <w:p w14:paraId="58842088" w14:textId="77777777" w:rsidR="00D972BC" w:rsidRPr="0089053F" w:rsidRDefault="00D972BC" w:rsidP="00E42B0D">
      <w:pPr>
        <w:pStyle w:val="ListParagraph"/>
        <w:numPr>
          <w:ilvl w:val="0"/>
          <w:numId w:val="31"/>
        </w:numPr>
        <w:tabs>
          <w:tab w:val="left" w:pos="702"/>
        </w:tabs>
        <w:overflowPunct/>
        <w:autoSpaceDE/>
        <w:autoSpaceDN/>
        <w:adjustRightInd/>
        <w:spacing w:line="36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hr-HR"/>
        </w:rPr>
      </w:pPr>
      <w:r w:rsidRPr="0089053F">
        <w:rPr>
          <w:rFonts w:ascii="Times New Roman" w:hAnsi="Times New Roman"/>
          <w:sz w:val="24"/>
          <w:szCs w:val="24"/>
          <w:lang w:val="hr-HR"/>
        </w:rPr>
        <w:t>u drugim slučajevima propisanim Zakonom o koncesijama.</w:t>
      </w:r>
    </w:p>
    <w:p w14:paraId="5FE0DD91" w14:textId="77777777" w:rsidR="00D972BC" w:rsidRPr="0089053F" w:rsidRDefault="00D972BC" w:rsidP="000C27C4">
      <w:pPr>
        <w:spacing w:line="360" w:lineRule="auto"/>
        <w:ind w:left="2"/>
        <w:jc w:val="both"/>
        <w:rPr>
          <w:rFonts w:ascii="Times New Roman" w:hAnsi="Times New Roman"/>
          <w:sz w:val="24"/>
          <w:szCs w:val="24"/>
          <w:lang w:val="hr-HR"/>
        </w:rPr>
      </w:pPr>
      <w:r w:rsidRPr="0089053F">
        <w:rPr>
          <w:rFonts w:ascii="Times New Roman" w:hAnsi="Times New Roman"/>
          <w:sz w:val="24"/>
          <w:szCs w:val="24"/>
          <w:lang w:val="hr-HR"/>
        </w:rPr>
        <w:t>Prije jednostranog raskida ugovora o koncesiji, ovlaštenog dimnjačara će se prethodno pisano upozoriti o namjeri raskida ugovora te mu dati primjeren rok za otklanjanje razloga za raskid ugovora o koncesiji i izjašnjavanje o tim razlozima.</w:t>
      </w:r>
    </w:p>
    <w:p w14:paraId="50A0ED8C" w14:textId="41FB3E62" w:rsidR="00D972BC" w:rsidRPr="0089053F" w:rsidRDefault="00D972BC" w:rsidP="0089053F">
      <w:pPr>
        <w:spacing w:line="360" w:lineRule="auto"/>
        <w:ind w:left="2" w:right="20"/>
        <w:jc w:val="both"/>
        <w:rPr>
          <w:rFonts w:ascii="Times New Roman" w:hAnsi="Times New Roman"/>
          <w:sz w:val="24"/>
          <w:szCs w:val="24"/>
          <w:lang w:val="hr-HR"/>
        </w:rPr>
      </w:pPr>
      <w:r w:rsidRPr="0089053F">
        <w:rPr>
          <w:rFonts w:ascii="Times New Roman" w:hAnsi="Times New Roman"/>
          <w:sz w:val="24"/>
          <w:szCs w:val="24"/>
          <w:lang w:val="hr-HR"/>
        </w:rPr>
        <w:t>Ako ovlašteni dimnjačar ne otkloni razloge za raskid ugovora o konce</w:t>
      </w:r>
      <w:r w:rsidR="0003617D">
        <w:rPr>
          <w:rFonts w:ascii="Times New Roman" w:hAnsi="Times New Roman"/>
          <w:sz w:val="24"/>
          <w:szCs w:val="24"/>
          <w:lang w:val="hr-HR"/>
        </w:rPr>
        <w:t>siji u danom roku, općinski načelnik</w:t>
      </w:r>
      <w:r w:rsidRPr="0089053F">
        <w:rPr>
          <w:rFonts w:ascii="Times New Roman" w:hAnsi="Times New Roman"/>
          <w:sz w:val="24"/>
          <w:szCs w:val="24"/>
          <w:lang w:val="hr-HR"/>
        </w:rPr>
        <w:t xml:space="preserve"> će raskinuti ugovor o koncesiji.</w:t>
      </w:r>
    </w:p>
    <w:p w14:paraId="3B1B07F1" w14:textId="77777777" w:rsidR="0089053F" w:rsidRDefault="0089053F" w:rsidP="0089053F">
      <w:pPr>
        <w:spacing w:line="360" w:lineRule="auto"/>
        <w:ind w:left="2" w:right="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E747280" w14:textId="0C42A0FD" w:rsidR="00EB1592" w:rsidRPr="00B50FAB" w:rsidRDefault="00973289" w:rsidP="00DF2142">
      <w:pPr>
        <w:keepNext/>
        <w:numPr>
          <w:ilvl w:val="1"/>
          <w:numId w:val="48"/>
        </w:numPr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hr-HR" w:eastAsia="hr-HR"/>
        </w:rPr>
      </w:pPr>
      <w:r>
        <w:rPr>
          <w:rFonts w:ascii="Times New Roman" w:hAnsi="Times New Roman"/>
          <w:b/>
          <w:bCs/>
          <w:sz w:val="24"/>
          <w:szCs w:val="24"/>
          <w:lang w:val="hr-HR" w:eastAsia="hr-HR"/>
        </w:rPr>
        <w:lastRenderedPageBreak/>
        <w:t xml:space="preserve"> </w:t>
      </w:r>
      <w:r w:rsidR="00EB1592" w:rsidRPr="00B50FAB">
        <w:rPr>
          <w:rFonts w:ascii="Times New Roman" w:hAnsi="Times New Roman"/>
          <w:b/>
          <w:bCs/>
          <w:sz w:val="24"/>
          <w:szCs w:val="24"/>
          <w:lang w:val="hr-HR" w:eastAsia="hr-HR"/>
        </w:rPr>
        <w:t>PITANJA OSIGURANJA IZVRŠENJA UGOVORA O KONCESIJI</w:t>
      </w:r>
    </w:p>
    <w:p w14:paraId="54598765" w14:textId="77777777" w:rsidR="00EB1592" w:rsidRPr="00B50FAB" w:rsidRDefault="00EB1592" w:rsidP="00973289">
      <w:pPr>
        <w:keepNext/>
        <w:overflowPunct/>
        <w:spacing w:line="360" w:lineRule="auto"/>
        <w:jc w:val="both"/>
        <w:textAlignment w:val="auto"/>
        <w:rPr>
          <w:rFonts w:ascii="Times New Roman" w:hAnsi="Times New Roman"/>
          <w:b/>
          <w:i/>
          <w:sz w:val="24"/>
          <w:szCs w:val="24"/>
          <w:lang w:val="hr-HR" w:eastAsia="hr-HR"/>
        </w:rPr>
      </w:pPr>
      <w:r w:rsidRPr="00B50FAB">
        <w:rPr>
          <w:rFonts w:ascii="Times New Roman" w:hAnsi="Times New Roman"/>
          <w:b/>
          <w:i/>
          <w:sz w:val="24"/>
          <w:szCs w:val="24"/>
          <w:lang w:val="hr-HR" w:eastAsia="hr-HR"/>
        </w:rPr>
        <w:t>Jamstva za provedbu ugovora o koncesiji</w:t>
      </w:r>
    </w:p>
    <w:p w14:paraId="26ACC976" w14:textId="691CC5FB" w:rsidR="00EB1592" w:rsidRPr="00B50FAB" w:rsidRDefault="00096C00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B50FAB">
        <w:rPr>
          <w:rFonts w:ascii="Times New Roman" w:hAnsi="Times New Roman"/>
          <w:sz w:val="24"/>
          <w:szCs w:val="24"/>
          <w:lang w:val="hr-HR" w:eastAsia="hr-HR"/>
        </w:rPr>
        <w:t xml:space="preserve">Odabrani najpovoljniji ponuditelj dužan je za osiguranje naplate naknade za koncesiju te naknade štete koja može nastati zbog neispunjenja ugovora o koncesiji, </w:t>
      </w:r>
      <w:r w:rsidR="00BB1699" w:rsidRPr="00BB1699">
        <w:rPr>
          <w:rFonts w:ascii="Times New Roman" w:hAnsi="Times New Roman"/>
          <w:sz w:val="24"/>
          <w:szCs w:val="24"/>
          <w:lang w:val="hr-HR" w:eastAsia="hr-HR"/>
        </w:rPr>
        <w:t>prije zaklju</w:t>
      </w:r>
      <w:r w:rsidR="00BB1699" w:rsidRPr="00BB1699">
        <w:rPr>
          <w:rFonts w:ascii="Times New Roman" w:hAnsi="Times New Roman" w:hint="eastAsia"/>
          <w:sz w:val="24"/>
          <w:szCs w:val="24"/>
          <w:lang w:val="hr-HR" w:eastAsia="hr-HR"/>
        </w:rPr>
        <w:t>č</w:t>
      </w:r>
      <w:r w:rsidR="00BB1699" w:rsidRPr="00BB1699">
        <w:rPr>
          <w:rFonts w:ascii="Times New Roman" w:hAnsi="Times New Roman"/>
          <w:sz w:val="24"/>
          <w:szCs w:val="24"/>
          <w:lang w:val="hr-HR" w:eastAsia="hr-HR"/>
        </w:rPr>
        <w:t>ivanja, a najkasnije u trenutku sklapanja ugovora</w:t>
      </w:r>
      <w:r w:rsidRPr="00B50FAB">
        <w:rPr>
          <w:rFonts w:ascii="Times New Roman" w:hAnsi="Times New Roman"/>
          <w:sz w:val="24"/>
          <w:szCs w:val="24"/>
          <w:lang w:val="hr-HR" w:eastAsia="hr-HR"/>
        </w:rPr>
        <w:t>, dostaviti zadužnicu na rok od 10 (deset) godina sa stupanjem na snagu od dana potpisa ugovora, u iznosu od 50.000,00kn, koja ostaje kod davatelja koncesije za cijelo vrijeme trajanja ugovora o koncesiji.</w:t>
      </w:r>
    </w:p>
    <w:p w14:paraId="79FC5253" w14:textId="77777777" w:rsidR="00EB1592" w:rsidRPr="00B50FAB" w:rsidRDefault="00EB1592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14:paraId="5FEF42BF" w14:textId="773375FF" w:rsidR="00EB1592" w:rsidRPr="00B50FAB" w:rsidRDefault="00973289" w:rsidP="00DF2142">
      <w:pPr>
        <w:keepNext/>
        <w:numPr>
          <w:ilvl w:val="1"/>
          <w:numId w:val="48"/>
        </w:numPr>
        <w:overflowPunct/>
        <w:spacing w:line="360" w:lineRule="auto"/>
        <w:textAlignment w:val="auto"/>
        <w:rPr>
          <w:rFonts w:ascii="Times New Roman" w:hAnsi="Times New Roman"/>
          <w:b/>
          <w:bCs/>
          <w:sz w:val="24"/>
          <w:szCs w:val="24"/>
          <w:lang w:val="hr-HR" w:eastAsia="hr-HR"/>
        </w:rPr>
      </w:pPr>
      <w:r>
        <w:rPr>
          <w:rFonts w:ascii="Times New Roman" w:hAnsi="Times New Roman"/>
          <w:b/>
          <w:bCs/>
          <w:sz w:val="24"/>
          <w:szCs w:val="24"/>
          <w:lang w:val="hr-HR" w:eastAsia="hr-HR"/>
        </w:rPr>
        <w:t xml:space="preserve"> </w:t>
      </w:r>
      <w:r w:rsidR="00EB1592" w:rsidRPr="00B50FAB">
        <w:rPr>
          <w:rFonts w:ascii="Times New Roman" w:hAnsi="Times New Roman"/>
          <w:b/>
          <w:bCs/>
          <w:sz w:val="24"/>
          <w:szCs w:val="24"/>
          <w:lang w:val="hr-HR" w:eastAsia="hr-HR"/>
        </w:rPr>
        <w:t>MINIMALNI UVJETI SPOSOBNOSTI GOSPODARSKOG SUBJEKTA – KONCESIONARA</w:t>
      </w:r>
      <w:r w:rsidR="002F693C">
        <w:rPr>
          <w:rFonts w:ascii="Times New Roman" w:hAnsi="Times New Roman"/>
          <w:b/>
          <w:bCs/>
          <w:sz w:val="24"/>
          <w:szCs w:val="24"/>
          <w:lang w:val="hr-HR" w:eastAsia="hr-HR"/>
        </w:rPr>
        <w:t xml:space="preserve"> </w:t>
      </w:r>
    </w:p>
    <w:p w14:paraId="38902543" w14:textId="77777777" w:rsidR="006D4CE1" w:rsidRPr="00B50FAB" w:rsidRDefault="006D4CE1" w:rsidP="00CB307A">
      <w:pPr>
        <w:keepNext/>
        <w:overflowPunct/>
        <w:spacing w:line="360" w:lineRule="auto"/>
        <w:jc w:val="both"/>
        <w:textAlignment w:val="auto"/>
        <w:rPr>
          <w:rFonts w:ascii="Times New Roman" w:hAnsi="Times New Roman"/>
          <w:bCs/>
          <w:i/>
          <w:sz w:val="24"/>
          <w:szCs w:val="24"/>
          <w:lang w:val="hr-HR" w:eastAsia="hr-HR"/>
        </w:rPr>
      </w:pPr>
    </w:p>
    <w:p w14:paraId="5DC5770B" w14:textId="77777777" w:rsidR="006D4CE1" w:rsidRPr="009D3CCE" w:rsidRDefault="006D4CE1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9D3CCE">
        <w:rPr>
          <w:rFonts w:ascii="Times New Roman" w:hAnsi="Times New Roman"/>
          <w:bCs/>
          <w:iCs/>
          <w:sz w:val="24"/>
          <w:szCs w:val="24"/>
          <w:lang w:val="hr-HR" w:eastAsia="hr-HR"/>
        </w:rPr>
        <w:t>Ponudu može podnijeti pravna osoba, odnosno fizička osoba obrtnik ili zajednica ponuditelja.</w:t>
      </w:r>
    </w:p>
    <w:p w14:paraId="527A3435" w14:textId="77777777" w:rsidR="006D4CE1" w:rsidRPr="009D3CCE" w:rsidRDefault="006D4CE1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</w:p>
    <w:p w14:paraId="7B74D55B" w14:textId="5C15FC3A" w:rsidR="006D4CE1" w:rsidRPr="009D3CCE" w:rsidRDefault="006D4CE1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9D3CCE">
        <w:rPr>
          <w:rFonts w:ascii="Times New Roman" w:hAnsi="Times New Roman"/>
          <w:bCs/>
          <w:iCs/>
          <w:sz w:val="24"/>
          <w:szCs w:val="24"/>
          <w:lang w:val="hr-HR" w:eastAsia="hr-HR"/>
        </w:rPr>
        <w:t>Zajednica ponuditelja je udruženje više gospodarskih subjekata koje je pravodobno dostavilo zajedničku ponudu.</w:t>
      </w:r>
    </w:p>
    <w:p w14:paraId="4C2A07A2" w14:textId="77777777" w:rsidR="006D4CE1" w:rsidRPr="009D3CCE" w:rsidRDefault="006D4CE1" w:rsidP="00DB107D">
      <w:pPr>
        <w:keepNext/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9D3CCE">
        <w:rPr>
          <w:rFonts w:ascii="Times New Roman" w:hAnsi="Times New Roman"/>
          <w:bCs/>
          <w:iCs/>
          <w:sz w:val="24"/>
          <w:szCs w:val="24"/>
          <w:lang w:val="hr-HR" w:eastAsia="hr-HR"/>
        </w:rPr>
        <w:t>Pravna ili fizička osoba obrtnik iz stavka 1. ovoga članka mora ispunjavati sljedeće uvjete za dobivanje koncesije:</w:t>
      </w:r>
    </w:p>
    <w:p w14:paraId="0373AA32" w14:textId="0FE418A9" w:rsidR="006D4CE1" w:rsidRPr="009D3CCE" w:rsidRDefault="006D4CE1" w:rsidP="009D3CCE">
      <w:pPr>
        <w:pStyle w:val="ListParagraph"/>
        <w:numPr>
          <w:ilvl w:val="0"/>
          <w:numId w:val="42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9D3CCE">
        <w:rPr>
          <w:rFonts w:ascii="Times New Roman" w:hAnsi="Times New Roman"/>
          <w:bCs/>
          <w:iCs/>
          <w:sz w:val="24"/>
          <w:szCs w:val="24"/>
          <w:lang w:val="hr-HR" w:eastAsia="hr-HR"/>
        </w:rPr>
        <w:t>da je registrirana za obavljanje dimnjačarskih poslova</w:t>
      </w:r>
      <w:r w:rsidR="00DB107D">
        <w:rPr>
          <w:rFonts w:ascii="Times New Roman" w:hAnsi="Times New Roman"/>
          <w:bCs/>
          <w:iCs/>
          <w:sz w:val="24"/>
          <w:szCs w:val="24"/>
          <w:lang w:val="hr-HR" w:eastAsia="hr-HR"/>
        </w:rPr>
        <w:t>,</w:t>
      </w:r>
    </w:p>
    <w:p w14:paraId="0754F990" w14:textId="3C92C324" w:rsidR="006D4CE1" w:rsidRPr="009D3CCE" w:rsidRDefault="006D4CE1" w:rsidP="009D3CCE">
      <w:pPr>
        <w:pStyle w:val="ListParagraph"/>
        <w:numPr>
          <w:ilvl w:val="0"/>
          <w:numId w:val="42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9D3CCE">
        <w:rPr>
          <w:rFonts w:ascii="Times New Roman" w:hAnsi="Times New Roman"/>
          <w:bCs/>
          <w:iCs/>
          <w:sz w:val="24"/>
          <w:szCs w:val="24"/>
          <w:lang w:val="hr-HR" w:eastAsia="hr-HR"/>
        </w:rPr>
        <w:t>da ima najmanje jednog zaposlenog radnika koji obavlja dimnjačarske poslove sa srednjom stručnom spremom dimnjačarske struke</w:t>
      </w:r>
      <w:r w:rsidR="00DB107D">
        <w:rPr>
          <w:rFonts w:ascii="Times New Roman" w:hAnsi="Times New Roman"/>
          <w:bCs/>
          <w:iCs/>
          <w:sz w:val="24"/>
          <w:szCs w:val="24"/>
          <w:lang w:val="hr-HR" w:eastAsia="hr-HR"/>
        </w:rPr>
        <w:t>,</w:t>
      </w:r>
    </w:p>
    <w:p w14:paraId="61F6C208" w14:textId="65551B4F" w:rsidR="006D4CE1" w:rsidRPr="009D3CCE" w:rsidRDefault="006D4CE1" w:rsidP="009D3CCE">
      <w:pPr>
        <w:pStyle w:val="ListParagraph"/>
        <w:numPr>
          <w:ilvl w:val="0"/>
          <w:numId w:val="42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9D3CCE">
        <w:rPr>
          <w:rFonts w:ascii="Times New Roman" w:hAnsi="Times New Roman"/>
          <w:bCs/>
          <w:iCs/>
          <w:sz w:val="24"/>
          <w:szCs w:val="24"/>
          <w:lang w:val="hr-HR" w:eastAsia="hr-HR"/>
        </w:rPr>
        <w:t>da nema dospjelog duga s osnove javnih davanja</w:t>
      </w:r>
      <w:r w:rsidR="00DB107D">
        <w:rPr>
          <w:rFonts w:ascii="Times New Roman" w:hAnsi="Times New Roman"/>
          <w:bCs/>
          <w:iCs/>
          <w:sz w:val="24"/>
          <w:szCs w:val="24"/>
          <w:lang w:val="hr-HR" w:eastAsia="hr-HR"/>
        </w:rPr>
        <w:t>,</w:t>
      </w:r>
    </w:p>
    <w:p w14:paraId="527E9A00" w14:textId="0D05A0BC" w:rsidR="006D4CE1" w:rsidRPr="009D3CCE" w:rsidRDefault="006D4CE1" w:rsidP="009D3CCE">
      <w:pPr>
        <w:pStyle w:val="ListParagraph"/>
        <w:numPr>
          <w:ilvl w:val="0"/>
          <w:numId w:val="42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9D3CCE">
        <w:rPr>
          <w:rFonts w:ascii="Times New Roman" w:hAnsi="Times New Roman"/>
          <w:bCs/>
          <w:iCs/>
          <w:sz w:val="24"/>
          <w:szCs w:val="24"/>
          <w:lang w:val="hr-HR" w:eastAsia="hr-HR"/>
        </w:rPr>
        <w:t>da nije kažnjavana za kaznena djela određena propisima kojima se uređuje davanje koncesije</w:t>
      </w:r>
      <w:r w:rsidR="00DB107D">
        <w:rPr>
          <w:rFonts w:ascii="Times New Roman" w:hAnsi="Times New Roman"/>
          <w:bCs/>
          <w:iCs/>
          <w:sz w:val="24"/>
          <w:szCs w:val="24"/>
          <w:lang w:val="hr-HR" w:eastAsia="hr-HR"/>
        </w:rPr>
        <w:t>,</w:t>
      </w:r>
    </w:p>
    <w:p w14:paraId="5DE6DDD2" w14:textId="6AB1CB02" w:rsidR="006D4CE1" w:rsidRPr="009D3CCE" w:rsidRDefault="006D4CE1" w:rsidP="00DB107D">
      <w:pPr>
        <w:pStyle w:val="ListParagraph"/>
        <w:keepNext/>
        <w:numPr>
          <w:ilvl w:val="0"/>
          <w:numId w:val="42"/>
        </w:numPr>
        <w:overflowPunct/>
        <w:spacing w:line="360" w:lineRule="auto"/>
        <w:ind w:left="714" w:hanging="357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9D3CCE">
        <w:rPr>
          <w:rFonts w:ascii="Times New Roman" w:hAnsi="Times New Roman"/>
          <w:bCs/>
          <w:iCs/>
          <w:sz w:val="24"/>
          <w:szCs w:val="24"/>
          <w:lang w:val="hr-HR" w:eastAsia="hr-HR"/>
        </w:rPr>
        <w:t>da posjeduje najmanje jedno osobno računalo, 1 analizator dimnih plinova za očitanje sastava dimnih plinova te osnovne uređaje, opremu i alat uz detaljan popis i serijske brojeve uređaja za obavljanje dimnjačarskih poslova za svakog zaposlenika, i to:</w:t>
      </w:r>
    </w:p>
    <w:p w14:paraId="7CD8A9BC" w14:textId="114EA400" w:rsidR="006D4CE1" w:rsidRPr="004906FA" w:rsidRDefault="006D4CE1" w:rsidP="004906FA">
      <w:pPr>
        <w:pStyle w:val="ListParagraph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 xml:space="preserve">mjerač volumnog udjela CO u prostoru u </w:t>
      </w:r>
      <w:proofErr w:type="spellStart"/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ppm</w:t>
      </w:r>
      <w:proofErr w:type="spellEnd"/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,</w:t>
      </w:r>
    </w:p>
    <w:p w14:paraId="1EF49972" w14:textId="10F649BA" w:rsidR="006D4CE1" w:rsidRPr="004906FA" w:rsidRDefault="006D4CE1" w:rsidP="004906FA">
      <w:pPr>
        <w:pStyle w:val="ListParagraph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 xml:space="preserve">uže s kuglom i četkom (1 </w:t>
      </w:r>
      <w:proofErr w:type="spellStart"/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kpl</w:t>
      </w:r>
      <w:proofErr w:type="spellEnd"/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),</w:t>
      </w:r>
    </w:p>
    <w:p w14:paraId="28AF5F8A" w14:textId="5377211D" w:rsidR="006D4CE1" w:rsidRPr="004906FA" w:rsidRDefault="006D4CE1" w:rsidP="004906FA">
      <w:pPr>
        <w:pStyle w:val="ListParagraph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udarnu žičanu osovinu (</w:t>
      </w:r>
      <w:proofErr w:type="spellStart"/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štoser</w:t>
      </w:r>
      <w:proofErr w:type="spellEnd"/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) duljine do 5 m,</w:t>
      </w:r>
    </w:p>
    <w:p w14:paraId="6AF102A7" w14:textId="1C3E2663" w:rsidR="006D4CE1" w:rsidRPr="004906FA" w:rsidRDefault="006D4CE1" w:rsidP="004906FA">
      <w:pPr>
        <w:pStyle w:val="ListParagraph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 xml:space="preserve">udarnu žičanu osovinu duljine od 8 do 10 m (1 </w:t>
      </w:r>
      <w:proofErr w:type="spellStart"/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kpl</w:t>
      </w:r>
      <w:proofErr w:type="spellEnd"/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),</w:t>
      </w:r>
    </w:p>
    <w:p w14:paraId="7E6F1596" w14:textId="17535712" w:rsidR="006D4CE1" w:rsidRPr="004906FA" w:rsidRDefault="006D4CE1" w:rsidP="004906FA">
      <w:pPr>
        <w:pStyle w:val="ListParagraph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četku od dlake (</w:t>
      </w:r>
      <w:proofErr w:type="spellStart"/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čimprling</w:t>
      </w:r>
      <w:proofErr w:type="spellEnd"/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), ili odgovarajućeg materijala duljine osovine 1,2 do 1,8 m,</w:t>
      </w:r>
    </w:p>
    <w:p w14:paraId="069C13D5" w14:textId="733FFC5E" w:rsidR="006D4CE1" w:rsidRPr="004906FA" w:rsidRDefault="006D4CE1" w:rsidP="004906FA">
      <w:pPr>
        <w:pStyle w:val="ListParagraph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 xml:space="preserve">dimnjačarski </w:t>
      </w:r>
      <w:proofErr w:type="spellStart"/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partviš</w:t>
      </w:r>
      <w:proofErr w:type="spellEnd"/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,</w:t>
      </w:r>
    </w:p>
    <w:p w14:paraId="2CB17B11" w14:textId="78C19024" w:rsidR="006D4CE1" w:rsidRPr="004906FA" w:rsidRDefault="006D4CE1" w:rsidP="004906FA">
      <w:pPr>
        <w:pStyle w:val="ListParagraph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garnituru ključeva za vratašca,</w:t>
      </w:r>
    </w:p>
    <w:p w14:paraId="2FCB06DB" w14:textId="34C3A7CB" w:rsidR="006D4CE1" w:rsidRPr="004906FA" w:rsidRDefault="006D4CE1" w:rsidP="004906FA">
      <w:pPr>
        <w:pStyle w:val="ListParagraph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špicu s navojem kao dodatak na udarnu žičanu četku,</w:t>
      </w:r>
    </w:p>
    <w:p w14:paraId="1AD2C492" w14:textId="5108F42E" w:rsidR="006D4CE1" w:rsidRPr="004906FA" w:rsidRDefault="006D4CE1" w:rsidP="004906FA">
      <w:pPr>
        <w:pStyle w:val="ListParagraph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 xml:space="preserve">četku s navojem za čišćenje </w:t>
      </w:r>
      <w:proofErr w:type="spellStart"/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kotlovskih</w:t>
      </w:r>
      <w:proofErr w:type="spellEnd"/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 xml:space="preserve"> cijevi,</w:t>
      </w:r>
    </w:p>
    <w:p w14:paraId="22CBD3AE" w14:textId="5F8C75F4" w:rsidR="006D4CE1" w:rsidRPr="004906FA" w:rsidRDefault="006D4CE1" w:rsidP="004906FA">
      <w:pPr>
        <w:pStyle w:val="ListParagraph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lastRenderedPageBreak/>
        <w:t>četku za mehaničko čišćenje kotlova, dimnjaka, termogena, dimovodnih kanala i štednjaka priključenih na sve vrste energenata,</w:t>
      </w:r>
    </w:p>
    <w:p w14:paraId="00848E5C" w14:textId="2A960B67" w:rsidR="006D4CE1" w:rsidRPr="004906FA" w:rsidRDefault="006D4CE1" w:rsidP="004906FA">
      <w:pPr>
        <w:pStyle w:val="ListParagraph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priručno ogledalo,</w:t>
      </w:r>
    </w:p>
    <w:p w14:paraId="78561238" w14:textId="59402843" w:rsidR="006D4CE1" w:rsidRPr="004906FA" w:rsidRDefault="006D4CE1" w:rsidP="004906FA">
      <w:pPr>
        <w:pStyle w:val="ListParagraph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 xml:space="preserve">dimne patrone (5 </w:t>
      </w:r>
      <w:proofErr w:type="spellStart"/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kpl</w:t>
      </w:r>
      <w:proofErr w:type="spellEnd"/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)</w:t>
      </w:r>
    </w:p>
    <w:p w14:paraId="1905F465" w14:textId="2BF40984" w:rsidR="006D4CE1" w:rsidRPr="004906FA" w:rsidRDefault="006D4CE1" w:rsidP="004906FA">
      <w:pPr>
        <w:pStyle w:val="ListParagraph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proofErr w:type="spellStart"/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lokator</w:t>
      </w:r>
      <w:proofErr w:type="spellEnd"/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 xml:space="preserve"> pozicije glave kamere, kamere s videozapisom, L= 30 m' (1 kom)</w:t>
      </w:r>
    </w:p>
    <w:p w14:paraId="147D8410" w14:textId="4C1DCFCA" w:rsidR="006D4CE1" w:rsidRPr="004906FA" w:rsidRDefault="006D4CE1" w:rsidP="004906FA">
      <w:pPr>
        <w:pStyle w:val="ListParagraph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endoskop L=950,</w:t>
      </w:r>
    </w:p>
    <w:p w14:paraId="2E400439" w14:textId="2EB9531F" w:rsidR="006D4CE1" w:rsidRPr="004906FA" w:rsidRDefault="006D4CE1" w:rsidP="004906FA">
      <w:pPr>
        <w:pStyle w:val="ListParagraph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endoskop L=9000 sa videozapisom,</w:t>
      </w:r>
    </w:p>
    <w:p w14:paraId="68EED133" w14:textId="16B6A4D4" w:rsidR="006D4CE1" w:rsidRPr="004906FA" w:rsidRDefault="006D4CE1" w:rsidP="004906FA">
      <w:pPr>
        <w:pStyle w:val="ListParagraph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uređaj za 4Pa-test,</w:t>
      </w:r>
    </w:p>
    <w:p w14:paraId="2CDC9135" w14:textId="77DE2750" w:rsidR="006D4CE1" w:rsidRPr="004906FA" w:rsidRDefault="006D4CE1" w:rsidP="004906FA">
      <w:pPr>
        <w:pStyle w:val="ListParagraph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oprem</w:t>
      </w:r>
      <w:r w:rsidR="000F0286">
        <w:rPr>
          <w:rFonts w:ascii="Times New Roman" w:hAnsi="Times New Roman"/>
          <w:bCs/>
          <w:iCs/>
          <w:sz w:val="24"/>
          <w:szCs w:val="24"/>
          <w:lang w:val="hr-HR" w:eastAsia="hr-HR"/>
        </w:rPr>
        <w:t>u</w:t>
      </w: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 xml:space="preserve"> zaštite na radu (1 </w:t>
      </w:r>
      <w:proofErr w:type="spellStart"/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kpl</w:t>
      </w:r>
      <w:proofErr w:type="spellEnd"/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)</w:t>
      </w:r>
      <w:r w:rsidR="000F0286">
        <w:rPr>
          <w:rFonts w:ascii="Times New Roman" w:hAnsi="Times New Roman"/>
          <w:bCs/>
          <w:iCs/>
          <w:sz w:val="24"/>
          <w:szCs w:val="24"/>
          <w:lang w:val="hr-HR" w:eastAsia="hr-HR"/>
        </w:rPr>
        <w:t>,</w:t>
      </w:r>
    </w:p>
    <w:p w14:paraId="24BB6583" w14:textId="60DF76A9" w:rsidR="006D4CE1" w:rsidRPr="004906FA" w:rsidRDefault="006D4CE1" w:rsidP="004906FA">
      <w:pPr>
        <w:pStyle w:val="ListParagraph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uređaj</w:t>
      </w:r>
      <w:r w:rsidR="00290CCD">
        <w:rPr>
          <w:rFonts w:ascii="Times New Roman" w:hAnsi="Times New Roman"/>
          <w:bCs/>
          <w:iCs/>
          <w:sz w:val="24"/>
          <w:szCs w:val="24"/>
          <w:lang w:val="hr-HR" w:eastAsia="hr-HR"/>
        </w:rPr>
        <w:t>e</w:t>
      </w: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 xml:space="preserve"> i oprem</w:t>
      </w:r>
      <w:r w:rsidR="00290CCD">
        <w:rPr>
          <w:rFonts w:ascii="Times New Roman" w:hAnsi="Times New Roman"/>
          <w:bCs/>
          <w:iCs/>
          <w:sz w:val="24"/>
          <w:szCs w:val="24"/>
          <w:lang w:val="hr-HR" w:eastAsia="hr-HR"/>
        </w:rPr>
        <w:t>u</w:t>
      </w: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 xml:space="preserve"> za mjerenje visine dimnjaka,</w:t>
      </w:r>
    </w:p>
    <w:p w14:paraId="44322277" w14:textId="025D0AA9" w:rsidR="006D4CE1" w:rsidRPr="004906FA" w:rsidRDefault="006D4CE1" w:rsidP="004906FA">
      <w:pPr>
        <w:pStyle w:val="ListParagraph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motorno vozilo,</w:t>
      </w:r>
    </w:p>
    <w:p w14:paraId="5260FAD5" w14:textId="375061AB" w:rsidR="006D4CE1" w:rsidRPr="004906FA" w:rsidRDefault="006D4CE1" w:rsidP="004906FA">
      <w:pPr>
        <w:pStyle w:val="ListParagraph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zaštitn</w:t>
      </w:r>
      <w:r w:rsidR="00290CCD">
        <w:rPr>
          <w:rFonts w:ascii="Times New Roman" w:hAnsi="Times New Roman"/>
          <w:bCs/>
          <w:iCs/>
          <w:sz w:val="24"/>
          <w:szCs w:val="24"/>
          <w:lang w:val="hr-HR" w:eastAsia="hr-HR"/>
        </w:rPr>
        <w:t>u</w:t>
      </w: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 xml:space="preserve"> oprem</w:t>
      </w:r>
      <w:r w:rsidR="00290CCD">
        <w:rPr>
          <w:rFonts w:ascii="Times New Roman" w:hAnsi="Times New Roman"/>
          <w:bCs/>
          <w:iCs/>
          <w:sz w:val="24"/>
          <w:szCs w:val="24"/>
          <w:lang w:val="hr-HR" w:eastAsia="hr-HR"/>
        </w:rPr>
        <w:t>u</w:t>
      </w: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,</w:t>
      </w:r>
      <w:r w:rsidR="00290CCD">
        <w:rPr>
          <w:rFonts w:ascii="Times New Roman" w:hAnsi="Times New Roman"/>
          <w:bCs/>
          <w:iCs/>
          <w:sz w:val="24"/>
          <w:szCs w:val="24"/>
          <w:lang w:val="hr-HR" w:eastAsia="hr-HR"/>
        </w:rPr>
        <w:t xml:space="preserve"> te</w:t>
      </w:r>
    </w:p>
    <w:p w14:paraId="6D83A1C8" w14:textId="5A3E9B7E" w:rsidR="006D4CE1" w:rsidRPr="004906FA" w:rsidRDefault="006D4CE1" w:rsidP="004906FA">
      <w:pPr>
        <w:pStyle w:val="ListParagraph"/>
        <w:numPr>
          <w:ilvl w:val="0"/>
          <w:numId w:val="46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>osnovn</w:t>
      </w:r>
      <w:r w:rsidR="00290CCD">
        <w:rPr>
          <w:rFonts w:ascii="Times New Roman" w:hAnsi="Times New Roman"/>
          <w:bCs/>
          <w:iCs/>
          <w:sz w:val="24"/>
          <w:szCs w:val="24"/>
          <w:lang w:val="hr-HR" w:eastAsia="hr-HR"/>
        </w:rPr>
        <w:t>u</w:t>
      </w: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 xml:space="preserve"> vatrogasn</w:t>
      </w:r>
      <w:r w:rsidR="00290CCD">
        <w:rPr>
          <w:rFonts w:ascii="Times New Roman" w:hAnsi="Times New Roman"/>
          <w:bCs/>
          <w:iCs/>
          <w:sz w:val="24"/>
          <w:szCs w:val="24"/>
          <w:lang w:val="hr-HR" w:eastAsia="hr-HR"/>
        </w:rPr>
        <w:t>u</w:t>
      </w:r>
      <w:r w:rsidRPr="004906FA">
        <w:rPr>
          <w:rFonts w:ascii="Times New Roman" w:hAnsi="Times New Roman"/>
          <w:bCs/>
          <w:iCs/>
          <w:sz w:val="24"/>
          <w:szCs w:val="24"/>
          <w:lang w:val="hr-HR" w:eastAsia="hr-HR"/>
        </w:rPr>
        <w:t xml:space="preserve"> oprem</w:t>
      </w:r>
      <w:r w:rsidR="00290CCD">
        <w:rPr>
          <w:rFonts w:ascii="Times New Roman" w:hAnsi="Times New Roman"/>
          <w:bCs/>
          <w:iCs/>
          <w:sz w:val="24"/>
          <w:szCs w:val="24"/>
          <w:lang w:val="hr-HR" w:eastAsia="hr-HR"/>
        </w:rPr>
        <w:t>u,</w:t>
      </w:r>
    </w:p>
    <w:p w14:paraId="780AED93" w14:textId="2EE007C4" w:rsidR="00845B75" w:rsidRPr="008E1D08" w:rsidRDefault="006D4CE1" w:rsidP="008E1D08">
      <w:pPr>
        <w:pStyle w:val="ListParagraph"/>
        <w:numPr>
          <w:ilvl w:val="0"/>
          <w:numId w:val="42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8E1D08">
        <w:rPr>
          <w:rFonts w:ascii="Times New Roman" w:hAnsi="Times New Roman"/>
          <w:bCs/>
          <w:iCs/>
          <w:sz w:val="24"/>
          <w:szCs w:val="24"/>
          <w:lang w:val="hr-HR" w:eastAsia="hr-HR"/>
        </w:rPr>
        <w:t>da ima iskustva u obavljanju dimnjačarskih poslova što dokazuje preslikom ugovora o koncesiji  za obavljanje dimnjačarskih poslova</w:t>
      </w:r>
      <w:r w:rsidR="00290CCD">
        <w:rPr>
          <w:rFonts w:ascii="Times New Roman" w:hAnsi="Times New Roman"/>
          <w:bCs/>
          <w:iCs/>
          <w:sz w:val="24"/>
          <w:szCs w:val="24"/>
          <w:lang w:val="hr-HR" w:eastAsia="hr-HR"/>
        </w:rPr>
        <w:t>,</w:t>
      </w:r>
    </w:p>
    <w:p w14:paraId="48C5EB5B" w14:textId="0234408A" w:rsidR="006D4CE1" w:rsidRPr="008E1D08" w:rsidRDefault="006D4CE1" w:rsidP="008E1D08">
      <w:pPr>
        <w:pStyle w:val="ListParagraph"/>
        <w:numPr>
          <w:ilvl w:val="0"/>
          <w:numId w:val="42"/>
        </w:numPr>
        <w:overflowPunct/>
        <w:spacing w:line="36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lang w:val="hr-HR" w:eastAsia="hr-HR"/>
        </w:rPr>
      </w:pPr>
      <w:r w:rsidRPr="008E1D08">
        <w:rPr>
          <w:rFonts w:ascii="Times New Roman" w:hAnsi="Times New Roman"/>
          <w:bCs/>
          <w:iCs/>
          <w:sz w:val="24"/>
          <w:szCs w:val="24"/>
          <w:lang w:val="hr-HR" w:eastAsia="hr-HR"/>
        </w:rPr>
        <w:t>da će obavljati dimnjačarske poslove prema cjeniku dimnjačarskih poslova.</w:t>
      </w:r>
    </w:p>
    <w:p w14:paraId="7917F85A" w14:textId="77777777" w:rsidR="006D4CE1" w:rsidRPr="00B50FAB" w:rsidRDefault="006D4CE1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bCs/>
          <w:i/>
          <w:sz w:val="24"/>
          <w:szCs w:val="24"/>
          <w:lang w:val="hr-HR" w:eastAsia="hr-HR"/>
        </w:rPr>
      </w:pPr>
    </w:p>
    <w:p w14:paraId="5320C892" w14:textId="66EB30F6" w:rsidR="00BB1699" w:rsidRPr="00B50FAB" w:rsidRDefault="008B748D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B50FAB">
        <w:rPr>
          <w:rFonts w:ascii="Times New Roman" w:hAnsi="Times New Roman"/>
          <w:sz w:val="24"/>
          <w:szCs w:val="24"/>
          <w:lang w:val="hr-HR"/>
        </w:rPr>
        <w:t>U slučaju zajednice ponuditelja, svi članovi zajednice ponuditelja obvezni su pojedinačno dokazati zadovoljenje uvjeta pravne i poslovne sposobnosti.</w:t>
      </w:r>
    </w:p>
    <w:p w14:paraId="34C1D55C" w14:textId="77777777" w:rsidR="00B87EED" w:rsidRPr="00B50FAB" w:rsidRDefault="00B87EED" w:rsidP="00B50FAB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C12991D" w14:textId="105131A7" w:rsidR="00FD1E35" w:rsidRPr="00B50FAB" w:rsidRDefault="00FD1E35" w:rsidP="00424825">
      <w:pPr>
        <w:keepNext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hr-HR" w:eastAsia="hr-HR"/>
        </w:rPr>
      </w:pPr>
      <w:r w:rsidRPr="00B50FAB">
        <w:rPr>
          <w:rFonts w:ascii="Times New Roman" w:hAnsi="Times New Roman"/>
          <w:b/>
          <w:bCs/>
          <w:sz w:val="24"/>
          <w:szCs w:val="24"/>
          <w:lang w:val="hr-HR" w:eastAsia="hr-HR"/>
        </w:rPr>
        <w:t>7.  OBRAZLOŽENJE DA KONCESIJA NEMA OBILJEŽJA JPP-a</w:t>
      </w:r>
    </w:p>
    <w:p w14:paraId="37B10D8A" w14:textId="38A7791C" w:rsidR="00F676B8" w:rsidRPr="00B50FAB" w:rsidRDefault="00F676B8" w:rsidP="00424825">
      <w:pPr>
        <w:keepNext/>
        <w:overflowPunct/>
        <w:spacing w:line="36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hr-HR" w:eastAsia="hr-HR"/>
        </w:rPr>
      </w:pPr>
    </w:p>
    <w:p w14:paraId="7E7ECBF2" w14:textId="2D129A1C" w:rsidR="00F676B8" w:rsidRPr="00F34425" w:rsidRDefault="00F676B8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F34425">
        <w:rPr>
          <w:rFonts w:ascii="Times New Roman" w:hAnsi="Times New Roman"/>
          <w:sz w:val="24"/>
          <w:szCs w:val="24"/>
          <w:lang w:val="hr-HR" w:eastAsia="hr-HR"/>
        </w:rPr>
        <w:t xml:space="preserve">Temeljem čl. 19. st. </w:t>
      </w:r>
      <w:r w:rsidR="0074186D" w:rsidRPr="00F34425">
        <w:rPr>
          <w:rFonts w:ascii="Times New Roman" w:hAnsi="Times New Roman"/>
          <w:sz w:val="24"/>
          <w:szCs w:val="24"/>
          <w:lang w:val="hr-HR" w:eastAsia="hr-HR"/>
        </w:rPr>
        <w:t>9</w:t>
      </w:r>
      <w:r w:rsidR="001671F6" w:rsidRPr="00F34425">
        <w:rPr>
          <w:rFonts w:ascii="Times New Roman" w:hAnsi="Times New Roman"/>
          <w:sz w:val="24"/>
          <w:szCs w:val="24"/>
          <w:lang w:val="hr-HR" w:eastAsia="hr-HR"/>
        </w:rPr>
        <w:t>.</w:t>
      </w:r>
      <w:r w:rsidR="001671F6" w:rsidRPr="00F34425">
        <w:rPr>
          <w:rFonts w:ascii="Times New Roman" w:hAnsi="Times New Roman"/>
          <w:sz w:val="24"/>
          <w:szCs w:val="24"/>
        </w:rPr>
        <w:t xml:space="preserve"> </w:t>
      </w:r>
      <w:r w:rsidR="004061F8">
        <w:rPr>
          <w:rFonts w:ascii="Times New Roman" w:hAnsi="Times New Roman"/>
          <w:sz w:val="24"/>
          <w:szCs w:val="24"/>
        </w:rPr>
        <w:t xml:space="preserve"> Zakona </w:t>
      </w:r>
      <w:r w:rsidR="004061F8" w:rsidRPr="004061F8">
        <w:rPr>
          <w:rFonts w:ascii="Times New Roman" w:hAnsi="Times New Roman"/>
          <w:sz w:val="24"/>
          <w:szCs w:val="24"/>
          <w:lang w:val="hr-HR"/>
        </w:rPr>
        <w:t>o koncesijama</w:t>
      </w:r>
      <w:r w:rsidR="004061F8">
        <w:rPr>
          <w:rFonts w:ascii="Times New Roman" w:hAnsi="Times New Roman"/>
          <w:sz w:val="24"/>
          <w:szCs w:val="24"/>
          <w:lang w:val="hr-HR"/>
        </w:rPr>
        <w:t>,</w:t>
      </w:r>
      <w:r w:rsidR="004061F8">
        <w:rPr>
          <w:rFonts w:ascii="Times New Roman" w:hAnsi="Times New Roman"/>
          <w:sz w:val="24"/>
          <w:szCs w:val="24"/>
        </w:rPr>
        <w:t xml:space="preserve"> </w:t>
      </w:r>
      <w:r w:rsidR="001671F6" w:rsidRPr="00F34425">
        <w:rPr>
          <w:rFonts w:ascii="Times New Roman" w:hAnsi="Times New Roman"/>
          <w:sz w:val="24"/>
          <w:szCs w:val="24"/>
          <w:lang w:val="hr-HR" w:eastAsia="hr-HR"/>
        </w:rPr>
        <w:t>Studija opravdanosti davanja koncesije ili analiza davanja koncesije mora uvijek sadržavati određenje vrste i predmeta koncesije, procijenjenu vrijednost koncesije, predložene minimalne uvjete sposobnosti gospodarskog subjekta, rok na koji se daje koncesija, obrazloženje ima li koncesija značajke javno-privatnog partnerstva, a prema potrebi i sve ostale podatke nužne za izradu dokumentacije za nadmetanje.</w:t>
      </w:r>
    </w:p>
    <w:p w14:paraId="616300DE" w14:textId="77777777" w:rsidR="00F676B8" w:rsidRPr="00F34425" w:rsidRDefault="00F676B8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14:paraId="7FF7B2BC" w14:textId="01BF05B9" w:rsidR="0074186D" w:rsidRPr="00F34425" w:rsidRDefault="0074186D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F34425">
        <w:rPr>
          <w:rFonts w:ascii="Times New Roman" w:hAnsi="Times New Roman"/>
          <w:sz w:val="24"/>
          <w:szCs w:val="24"/>
          <w:lang w:val="hr-HR" w:eastAsia="hr-HR"/>
        </w:rPr>
        <w:t xml:space="preserve">Temeljem čl. 16. stavak 12. točka 2 Zakona o koncesijama  stručno </w:t>
      </w:r>
      <w:r w:rsidR="004061F8" w:rsidRPr="00F34425">
        <w:rPr>
          <w:rFonts w:ascii="Times New Roman" w:hAnsi="Times New Roman"/>
          <w:sz w:val="24"/>
          <w:szCs w:val="24"/>
          <w:lang w:val="hr-HR" w:eastAsia="hr-HR"/>
        </w:rPr>
        <w:t>povjerenstvo</w:t>
      </w:r>
      <w:r w:rsidR="004061F8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Pr="00F34425">
        <w:rPr>
          <w:rFonts w:ascii="Times New Roman" w:hAnsi="Times New Roman"/>
          <w:sz w:val="24"/>
          <w:szCs w:val="24"/>
          <w:lang w:val="hr-HR" w:eastAsia="hr-HR"/>
        </w:rPr>
        <w:t xml:space="preserve">mora napraviti analizu koncesije za radove i koncesije za usluge radi utvrđivanja sadržava li koncesija i obilježja javno-privatnog partnerstva u skladu s člankom 26. Zakona. </w:t>
      </w:r>
    </w:p>
    <w:p w14:paraId="383A6403" w14:textId="77777777" w:rsidR="0074186D" w:rsidRPr="00F34425" w:rsidRDefault="0074186D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14:paraId="29E2E20F" w14:textId="762CC301" w:rsidR="00A073D8" w:rsidRPr="00F34425" w:rsidRDefault="0074186D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F34425">
        <w:rPr>
          <w:rFonts w:ascii="Times New Roman" w:hAnsi="Times New Roman"/>
          <w:sz w:val="24"/>
          <w:szCs w:val="24"/>
          <w:lang w:val="hr-HR" w:eastAsia="hr-HR"/>
        </w:rPr>
        <w:lastRenderedPageBreak/>
        <w:t>Temeljem čl. 26. p</w:t>
      </w:r>
      <w:r w:rsidR="00A073D8" w:rsidRPr="00F34425">
        <w:rPr>
          <w:rFonts w:ascii="Times New Roman" w:hAnsi="Times New Roman"/>
          <w:sz w:val="24"/>
          <w:szCs w:val="24"/>
          <w:lang w:val="hr-HR" w:eastAsia="hr-HR"/>
        </w:rPr>
        <w:t>ri procjeni ima li koncesija za radove ili koncesija za usluge i obilježja javno-privatnog partnerstva, stručno povjerenstvo za koncesiju primjenjuje odredbe propisa kojim se uređuje javno-privatno partnerstvo u dijelu kojim se uređuje definicija javno-privatnog partnerstva.</w:t>
      </w:r>
    </w:p>
    <w:p w14:paraId="000710FA" w14:textId="77777777" w:rsidR="00A073D8" w:rsidRPr="00F34425" w:rsidRDefault="00A073D8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14:paraId="15E76634" w14:textId="0E6E3484" w:rsidR="00FD1E35" w:rsidRPr="00F34425" w:rsidRDefault="0074186D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F34425">
        <w:rPr>
          <w:rFonts w:ascii="Times New Roman" w:hAnsi="Times New Roman"/>
          <w:sz w:val="24"/>
          <w:szCs w:val="24"/>
          <w:lang w:val="hr-HR" w:eastAsia="hr-HR"/>
        </w:rPr>
        <w:t xml:space="preserve">Sukladno </w:t>
      </w:r>
      <w:r w:rsidR="0067161C">
        <w:rPr>
          <w:rFonts w:ascii="Times New Roman" w:hAnsi="Times New Roman"/>
          <w:sz w:val="24"/>
          <w:szCs w:val="24"/>
          <w:lang w:val="hr-HR" w:eastAsia="hr-HR"/>
        </w:rPr>
        <w:t xml:space="preserve">čl. 2 </w:t>
      </w:r>
      <w:r w:rsidR="00AB3991" w:rsidRPr="00F34425">
        <w:rPr>
          <w:rFonts w:ascii="Times New Roman" w:hAnsi="Times New Roman"/>
          <w:sz w:val="24"/>
          <w:szCs w:val="24"/>
          <w:lang w:val="hr-HR" w:eastAsia="hr-HR"/>
        </w:rPr>
        <w:t>Zakon</w:t>
      </w:r>
      <w:r w:rsidR="0067161C">
        <w:rPr>
          <w:rFonts w:ascii="Times New Roman" w:hAnsi="Times New Roman"/>
          <w:sz w:val="24"/>
          <w:szCs w:val="24"/>
          <w:lang w:val="hr-HR" w:eastAsia="hr-HR"/>
        </w:rPr>
        <w:t>a</w:t>
      </w:r>
      <w:r w:rsidR="00AB3991" w:rsidRPr="00F34425">
        <w:rPr>
          <w:rFonts w:ascii="Times New Roman" w:hAnsi="Times New Roman"/>
          <w:sz w:val="24"/>
          <w:szCs w:val="24"/>
          <w:lang w:val="hr-HR" w:eastAsia="hr-HR"/>
        </w:rPr>
        <w:t xml:space="preserve"> o javno-privatnom partnerstvu</w:t>
      </w:r>
      <w:r w:rsidR="0067161C">
        <w:rPr>
          <w:rFonts w:ascii="Times New Roman" w:hAnsi="Times New Roman"/>
          <w:sz w:val="24"/>
          <w:szCs w:val="24"/>
          <w:lang w:val="hr-HR" w:eastAsia="hr-HR"/>
        </w:rPr>
        <w:t xml:space="preserve"> (</w:t>
      </w:r>
      <w:r w:rsidR="00424CA7">
        <w:rPr>
          <w:rFonts w:ascii="Times New Roman" w:hAnsi="Times New Roman"/>
          <w:sz w:val="24"/>
          <w:szCs w:val="24"/>
          <w:lang w:val="hr-HR" w:eastAsia="hr-HR"/>
        </w:rPr>
        <w:t>„</w:t>
      </w:r>
      <w:r w:rsidR="00BB1699" w:rsidRPr="00BB1699">
        <w:rPr>
          <w:rFonts w:ascii="Times New Roman" w:hAnsi="Times New Roman"/>
          <w:sz w:val="24"/>
          <w:szCs w:val="24"/>
          <w:lang w:val="hr-HR" w:eastAsia="hr-HR"/>
        </w:rPr>
        <w:t>Narodne Novine</w:t>
      </w:r>
      <w:r w:rsidR="00424CA7">
        <w:rPr>
          <w:rFonts w:ascii="Times New Roman" w:hAnsi="Times New Roman"/>
          <w:sz w:val="24"/>
          <w:szCs w:val="24"/>
          <w:lang w:val="hr-HR" w:eastAsia="hr-HR"/>
        </w:rPr>
        <w:t>“</w:t>
      </w:r>
      <w:r w:rsidR="00BB1699" w:rsidRPr="00BB1699">
        <w:rPr>
          <w:rFonts w:ascii="Times New Roman" w:hAnsi="Times New Roman"/>
          <w:sz w:val="24"/>
          <w:szCs w:val="24"/>
          <w:lang w:val="hr-HR" w:eastAsia="hr-HR"/>
        </w:rPr>
        <w:t xml:space="preserve"> broj </w:t>
      </w:r>
      <w:r w:rsidR="00424CA7">
        <w:rPr>
          <w:rFonts w:ascii="Times New Roman" w:hAnsi="Times New Roman"/>
          <w:sz w:val="24"/>
          <w:szCs w:val="24"/>
          <w:lang w:val="hr-HR" w:eastAsia="hr-HR"/>
        </w:rPr>
        <w:t>7</w:t>
      </w:r>
      <w:r w:rsidR="00BB1699" w:rsidRPr="00BB1699">
        <w:rPr>
          <w:rFonts w:ascii="Times New Roman" w:hAnsi="Times New Roman"/>
          <w:sz w:val="24"/>
          <w:szCs w:val="24"/>
          <w:lang w:val="hr-HR" w:eastAsia="hr-HR"/>
        </w:rPr>
        <w:t>8/12, 152/14</w:t>
      </w:r>
      <w:r w:rsidR="00424CA7">
        <w:rPr>
          <w:rFonts w:ascii="Times New Roman" w:hAnsi="Times New Roman"/>
          <w:sz w:val="24"/>
          <w:szCs w:val="24"/>
          <w:lang w:val="hr-HR" w:eastAsia="hr-HR"/>
        </w:rPr>
        <w:t xml:space="preserve"> i</w:t>
      </w:r>
      <w:r w:rsidR="00BB1699" w:rsidRPr="00BB1699">
        <w:rPr>
          <w:rFonts w:ascii="Times New Roman" w:hAnsi="Times New Roman"/>
          <w:sz w:val="24"/>
          <w:szCs w:val="24"/>
          <w:lang w:val="hr-HR" w:eastAsia="hr-HR"/>
        </w:rPr>
        <w:t xml:space="preserve"> 114/18)</w:t>
      </w:r>
      <w:r w:rsidR="00B0794D">
        <w:rPr>
          <w:rFonts w:ascii="Times New Roman" w:hAnsi="Times New Roman"/>
          <w:sz w:val="24"/>
          <w:szCs w:val="24"/>
          <w:lang w:val="hr-HR" w:eastAsia="hr-HR"/>
        </w:rPr>
        <w:t>)</w:t>
      </w:r>
      <w:r w:rsidR="00AB3991" w:rsidRPr="00F34425">
        <w:rPr>
          <w:rFonts w:ascii="Times New Roman" w:hAnsi="Times New Roman"/>
          <w:sz w:val="24"/>
          <w:szCs w:val="24"/>
          <w:lang w:val="hr-HR" w:eastAsia="hr-HR"/>
        </w:rPr>
        <w:t xml:space="preserve">, </w:t>
      </w:r>
      <w:r w:rsidR="00B0794D">
        <w:rPr>
          <w:rFonts w:ascii="Times New Roman" w:hAnsi="Times New Roman"/>
          <w:sz w:val="24"/>
          <w:szCs w:val="24"/>
          <w:lang w:val="hr-HR" w:eastAsia="hr-HR"/>
        </w:rPr>
        <w:t>javno</w:t>
      </w:r>
      <w:r w:rsidR="001F7794">
        <w:rPr>
          <w:rFonts w:ascii="Times New Roman" w:hAnsi="Times New Roman"/>
          <w:sz w:val="24"/>
          <w:szCs w:val="24"/>
          <w:lang w:val="hr-HR" w:eastAsia="hr-HR"/>
        </w:rPr>
        <w:t>-privatno partnerst</w:t>
      </w:r>
      <w:r w:rsidR="00CC5748">
        <w:rPr>
          <w:rFonts w:ascii="Times New Roman" w:hAnsi="Times New Roman"/>
          <w:sz w:val="24"/>
          <w:szCs w:val="24"/>
          <w:lang w:val="hr-HR" w:eastAsia="hr-HR"/>
        </w:rPr>
        <w:t xml:space="preserve">vo se </w:t>
      </w:r>
      <w:r w:rsidR="00AB3991" w:rsidRPr="00F34425">
        <w:rPr>
          <w:rFonts w:ascii="Times New Roman" w:hAnsi="Times New Roman"/>
          <w:sz w:val="24"/>
          <w:szCs w:val="24"/>
          <w:lang w:val="hr-HR" w:eastAsia="hr-HR"/>
        </w:rPr>
        <w:t>definira kao dugoročan ugovorni odnos između javnog i privatnog partnera, predmet kojeg je izgradnja i/ili rekonstrukcija i održavanje javne građevine, u svrhu pružanja javne usluge iz okvira nadležnosti javnog partnera. Bitno je stoga naglasiti da se model JPP-a u RH može primijeniti samo ukoliko je predmet ugovora izgradnja (i/ili rekonstrukcija) javne građevine, koja služi za pružanje javnih usluga od strane javnog partnera. Drugim riječima, ugovori u kojima privatni entitet ima obveze pružanja isključivo javnih usluga (bez elementa izgradnje/rekonstrukcije javne građevine), ili izgradnja objekta s komercijalnim sadržajima, ne mogu biti JPP projekti u smislu Zakona o JPP-u.</w:t>
      </w:r>
    </w:p>
    <w:p w14:paraId="71D2CA40" w14:textId="77777777" w:rsidR="00D45B61" w:rsidRDefault="00D45B61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14:paraId="1BDD81FD" w14:textId="3F95AC13" w:rsidR="00AB3991" w:rsidRPr="00F34425" w:rsidRDefault="00AB3991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  <w:r w:rsidRPr="00F34425">
        <w:rPr>
          <w:rFonts w:ascii="Times New Roman" w:hAnsi="Times New Roman"/>
          <w:sz w:val="24"/>
          <w:szCs w:val="24"/>
          <w:lang w:val="hr-HR" w:eastAsia="hr-HR"/>
        </w:rPr>
        <w:t xml:space="preserve">Kako se u ovom slučaju </w:t>
      </w:r>
      <w:r w:rsidR="00D45B61" w:rsidRPr="00F34425">
        <w:rPr>
          <w:rFonts w:ascii="Times New Roman" w:hAnsi="Times New Roman"/>
          <w:sz w:val="24"/>
          <w:szCs w:val="24"/>
          <w:lang w:val="hr-HR" w:eastAsia="hr-HR"/>
        </w:rPr>
        <w:t>nedvojbeno</w:t>
      </w:r>
      <w:r w:rsidRPr="00F34425">
        <w:rPr>
          <w:rFonts w:ascii="Times New Roman" w:hAnsi="Times New Roman"/>
          <w:sz w:val="24"/>
          <w:szCs w:val="24"/>
          <w:lang w:val="hr-HR" w:eastAsia="hr-HR"/>
        </w:rPr>
        <w:t xml:space="preserve"> radi isključivo o </w:t>
      </w:r>
      <w:r w:rsidR="00D45B61" w:rsidRPr="00F34425">
        <w:rPr>
          <w:rFonts w:ascii="Times New Roman" w:hAnsi="Times New Roman"/>
          <w:sz w:val="24"/>
          <w:szCs w:val="24"/>
          <w:lang w:val="hr-HR" w:eastAsia="hr-HR"/>
        </w:rPr>
        <w:t>pružanju</w:t>
      </w:r>
      <w:r w:rsidR="00E553DB" w:rsidRPr="00F34425">
        <w:rPr>
          <w:rFonts w:ascii="Times New Roman" w:hAnsi="Times New Roman"/>
          <w:sz w:val="24"/>
          <w:szCs w:val="24"/>
          <w:lang w:val="hr-HR" w:eastAsia="hr-HR"/>
        </w:rPr>
        <w:t xml:space="preserve"> javne, komunalne usluge obavljanja dimnjačarske </w:t>
      </w:r>
      <w:r w:rsidR="00D45B61" w:rsidRPr="00F34425">
        <w:rPr>
          <w:rFonts w:ascii="Times New Roman" w:hAnsi="Times New Roman"/>
          <w:sz w:val="24"/>
          <w:szCs w:val="24"/>
          <w:lang w:val="hr-HR" w:eastAsia="hr-HR"/>
        </w:rPr>
        <w:t>djelatnosti</w:t>
      </w:r>
      <w:r w:rsidR="00E553DB" w:rsidRPr="00F34425">
        <w:rPr>
          <w:rFonts w:ascii="Times New Roman" w:hAnsi="Times New Roman"/>
          <w:sz w:val="24"/>
          <w:szCs w:val="24"/>
          <w:lang w:val="hr-HR" w:eastAsia="hr-HR"/>
        </w:rPr>
        <w:t xml:space="preserve">, te ne postoji element </w:t>
      </w:r>
      <w:r w:rsidR="00D45B61" w:rsidRPr="00F34425">
        <w:rPr>
          <w:rFonts w:ascii="Times New Roman" w:hAnsi="Times New Roman"/>
          <w:sz w:val="24"/>
          <w:szCs w:val="24"/>
          <w:lang w:val="hr-HR" w:eastAsia="hr-HR"/>
        </w:rPr>
        <w:t>izgradnje</w:t>
      </w:r>
      <w:r w:rsidR="00E553DB" w:rsidRPr="00F34425">
        <w:rPr>
          <w:rFonts w:ascii="Times New Roman" w:hAnsi="Times New Roman"/>
          <w:sz w:val="24"/>
          <w:szCs w:val="24"/>
          <w:lang w:val="hr-HR" w:eastAsia="hr-HR"/>
        </w:rPr>
        <w:t xml:space="preserve"> ili </w:t>
      </w:r>
      <w:r w:rsidR="002C32C2" w:rsidRPr="00F34425">
        <w:rPr>
          <w:rFonts w:ascii="Times New Roman" w:hAnsi="Times New Roman"/>
          <w:sz w:val="24"/>
          <w:szCs w:val="24"/>
          <w:lang w:val="hr-HR" w:eastAsia="hr-HR"/>
        </w:rPr>
        <w:t>rekonstrukcije javne infrastrukture</w:t>
      </w:r>
      <w:r w:rsidR="00D45B61">
        <w:rPr>
          <w:rFonts w:ascii="Times New Roman" w:hAnsi="Times New Roman"/>
          <w:sz w:val="24"/>
          <w:szCs w:val="24"/>
          <w:lang w:val="hr-HR" w:eastAsia="hr-HR"/>
        </w:rPr>
        <w:t xml:space="preserve">, </w:t>
      </w:r>
      <w:r w:rsidR="00A62680">
        <w:rPr>
          <w:rFonts w:ascii="Times New Roman" w:hAnsi="Times New Roman"/>
          <w:sz w:val="24"/>
          <w:szCs w:val="24"/>
          <w:lang w:val="hr-HR" w:eastAsia="hr-HR"/>
        </w:rPr>
        <w:t xml:space="preserve">predmetna koncesija nema </w:t>
      </w:r>
      <w:r w:rsidR="00692A4A">
        <w:rPr>
          <w:rFonts w:ascii="Times New Roman" w:hAnsi="Times New Roman"/>
          <w:sz w:val="24"/>
          <w:szCs w:val="24"/>
          <w:lang w:val="hr-HR" w:eastAsia="hr-HR"/>
        </w:rPr>
        <w:t xml:space="preserve">navedena </w:t>
      </w:r>
      <w:r w:rsidR="00A62680">
        <w:rPr>
          <w:rFonts w:ascii="Times New Roman" w:hAnsi="Times New Roman"/>
          <w:sz w:val="24"/>
          <w:szCs w:val="24"/>
          <w:lang w:val="hr-HR" w:eastAsia="hr-HR"/>
        </w:rPr>
        <w:t>tem</w:t>
      </w:r>
      <w:r w:rsidR="008A328C">
        <w:rPr>
          <w:rFonts w:ascii="Times New Roman" w:hAnsi="Times New Roman"/>
          <w:sz w:val="24"/>
          <w:szCs w:val="24"/>
          <w:lang w:val="hr-HR" w:eastAsia="hr-HR"/>
        </w:rPr>
        <w:t xml:space="preserve">eljna obilježja </w:t>
      </w:r>
      <w:r w:rsidR="00692A4A">
        <w:rPr>
          <w:rFonts w:ascii="Times New Roman" w:hAnsi="Times New Roman"/>
          <w:sz w:val="24"/>
          <w:szCs w:val="24"/>
          <w:lang w:val="hr-HR" w:eastAsia="hr-HR"/>
        </w:rPr>
        <w:t>i</w:t>
      </w:r>
      <w:r w:rsidR="002C32C2" w:rsidRPr="00F34425">
        <w:rPr>
          <w:rFonts w:ascii="Times New Roman" w:hAnsi="Times New Roman"/>
          <w:sz w:val="24"/>
          <w:szCs w:val="24"/>
          <w:lang w:val="hr-HR" w:eastAsia="hr-HR"/>
        </w:rPr>
        <w:t xml:space="preserve"> </w:t>
      </w:r>
      <w:r w:rsidR="00892D37">
        <w:rPr>
          <w:rFonts w:ascii="Times New Roman" w:hAnsi="Times New Roman"/>
          <w:sz w:val="24"/>
          <w:szCs w:val="24"/>
          <w:lang w:val="hr-HR" w:eastAsia="hr-HR"/>
        </w:rPr>
        <w:t xml:space="preserve">stoga </w:t>
      </w:r>
      <w:r w:rsidR="002C32C2" w:rsidRPr="00F34425">
        <w:rPr>
          <w:rFonts w:ascii="Times New Roman" w:hAnsi="Times New Roman"/>
          <w:sz w:val="24"/>
          <w:szCs w:val="24"/>
          <w:lang w:val="hr-HR" w:eastAsia="hr-HR"/>
        </w:rPr>
        <w:t xml:space="preserve">ne može </w:t>
      </w:r>
      <w:r w:rsidR="00BB1699">
        <w:rPr>
          <w:rFonts w:ascii="Times New Roman" w:hAnsi="Times New Roman"/>
          <w:sz w:val="24"/>
          <w:szCs w:val="24"/>
          <w:lang w:val="hr-HR" w:eastAsia="hr-HR"/>
        </w:rPr>
        <w:t xml:space="preserve">niti </w:t>
      </w:r>
      <w:r w:rsidR="002C32C2" w:rsidRPr="00F34425">
        <w:rPr>
          <w:rFonts w:ascii="Times New Roman" w:hAnsi="Times New Roman"/>
          <w:sz w:val="24"/>
          <w:szCs w:val="24"/>
          <w:lang w:val="hr-HR" w:eastAsia="hr-HR"/>
        </w:rPr>
        <w:t xml:space="preserve">biti riječ o </w:t>
      </w:r>
      <w:r w:rsidR="00892D37" w:rsidRPr="00F34425">
        <w:rPr>
          <w:rFonts w:ascii="Times New Roman" w:hAnsi="Times New Roman"/>
          <w:sz w:val="24"/>
          <w:szCs w:val="24"/>
          <w:lang w:val="hr-HR" w:eastAsia="hr-HR"/>
        </w:rPr>
        <w:t>koncesiji</w:t>
      </w:r>
      <w:r w:rsidR="002C32C2" w:rsidRPr="00F34425">
        <w:rPr>
          <w:rFonts w:ascii="Times New Roman" w:hAnsi="Times New Roman"/>
          <w:sz w:val="24"/>
          <w:szCs w:val="24"/>
          <w:lang w:val="hr-HR" w:eastAsia="hr-HR"/>
        </w:rPr>
        <w:t xml:space="preserve"> s obilježjima javno – privatnog </w:t>
      </w:r>
      <w:r w:rsidR="00892D37" w:rsidRPr="00F34425">
        <w:rPr>
          <w:rFonts w:ascii="Times New Roman" w:hAnsi="Times New Roman"/>
          <w:sz w:val="24"/>
          <w:szCs w:val="24"/>
          <w:lang w:val="hr-HR" w:eastAsia="hr-HR"/>
        </w:rPr>
        <w:t>partnerstva</w:t>
      </w:r>
      <w:r w:rsidR="002C32C2" w:rsidRPr="00F34425">
        <w:rPr>
          <w:rFonts w:ascii="Times New Roman" w:hAnsi="Times New Roman"/>
          <w:sz w:val="24"/>
          <w:szCs w:val="24"/>
          <w:lang w:val="hr-HR" w:eastAsia="hr-HR"/>
        </w:rPr>
        <w:t>.</w:t>
      </w:r>
    </w:p>
    <w:p w14:paraId="16300EFE" w14:textId="4CBBF53F" w:rsidR="00707F06" w:rsidRPr="00F34425" w:rsidRDefault="00707F06" w:rsidP="00B50FAB">
      <w:pPr>
        <w:overflowPunct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hr-HR" w:eastAsia="hr-HR"/>
        </w:rPr>
      </w:pPr>
    </w:p>
    <w:p w14:paraId="3F887B0B" w14:textId="53FFAB97" w:rsidR="00A77603" w:rsidRPr="00D37B12" w:rsidRDefault="00EB1592" w:rsidP="003E1F46">
      <w:pPr>
        <w:pStyle w:val="ListParagraph"/>
        <w:keepNext/>
        <w:numPr>
          <w:ilvl w:val="0"/>
          <w:numId w:val="42"/>
        </w:numPr>
        <w:overflowPunct/>
        <w:spacing w:line="360" w:lineRule="auto"/>
        <w:ind w:left="714" w:hanging="357"/>
        <w:jc w:val="both"/>
        <w:textAlignment w:val="auto"/>
        <w:rPr>
          <w:rFonts w:ascii="Times New Roman" w:hAnsi="Times New Roman"/>
          <w:b/>
          <w:bCs/>
          <w:sz w:val="24"/>
          <w:szCs w:val="24"/>
          <w:lang w:val="hr-HR" w:eastAsia="hr-HR"/>
        </w:rPr>
      </w:pPr>
      <w:r w:rsidRPr="00D37B12">
        <w:rPr>
          <w:rFonts w:ascii="Times New Roman" w:hAnsi="Times New Roman"/>
          <w:b/>
          <w:bCs/>
          <w:sz w:val="24"/>
          <w:szCs w:val="24"/>
          <w:lang w:val="hr-HR" w:eastAsia="hr-HR"/>
        </w:rPr>
        <w:t>PROCJENA VRIJEDNOSTI KONCESIJE</w:t>
      </w:r>
    </w:p>
    <w:p w14:paraId="3E9C6814" w14:textId="6F24022F" w:rsidR="00B27B60" w:rsidRPr="00B50FAB" w:rsidRDefault="00A77603" w:rsidP="00B50FAB">
      <w:pPr>
        <w:pStyle w:val="NormalWeb"/>
        <w:spacing w:before="74" w:after="74" w:line="360" w:lineRule="auto"/>
        <w:jc w:val="both"/>
      </w:pPr>
      <w:r w:rsidRPr="00B50FAB">
        <w:t>Sukladno članku 20. Zakona o koncesijama, Davatelj koncesije procjenjuje vrijednost koncesije kao ukupnu vrijednost predmeta koncesije, izraženu u kunama bez poreza na dodanu vrijednost, uključujući sve predvidive izmjene ugovora o koncesiji i maksimalnu vrijednost izmjena.</w:t>
      </w:r>
    </w:p>
    <w:p w14:paraId="5BD77380" w14:textId="654E3890" w:rsidR="00C2266E" w:rsidRPr="00B50FAB" w:rsidRDefault="00A77603" w:rsidP="00B50FAB">
      <w:pPr>
        <w:pStyle w:val="NormalWeb"/>
        <w:spacing w:before="74" w:after="74" w:line="360" w:lineRule="auto"/>
        <w:jc w:val="both"/>
      </w:pPr>
      <w:r w:rsidRPr="00B50FAB">
        <w:t>Procijenjena vrijednosti koncesije izračunava se kao procijenjeni ukupni prihod, bez poreza na dodanu vrijednost, koji će koncesionar postupajući s pažnjom dobrog gospodarstvenika ostvariti temeljem ugovora o koncesiji za vrijeme trajanja koncesije.</w:t>
      </w:r>
    </w:p>
    <w:p w14:paraId="6B8F5150" w14:textId="7376D99A" w:rsidR="00A77603" w:rsidRPr="00B50FAB" w:rsidRDefault="00A77603" w:rsidP="00B50FAB">
      <w:pPr>
        <w:pStyle w:val="NormalWeb"/>
        <w:spacing w:before="74" w:after="74" w:line="360" w:lineRule="auto"/>
        <w:jc w:val="both"/>
      </w:pPr>
      <w:r w:rsidRPr="00B50FAB">
        <w:t>Pri izračunu procijenjene vrijednosti koncesije koriste se tržišne cijene u trenutku izračuna ili eventualna cijena usluge koja će se primijeniti u postupku davanja koncesije ili cijena usluge uređena posebnim zakonom.</w:t>
      </w:r>
    </w:p>
    <w:p w14:paraId="06791D5D" w14:textId="34E1631A" w:rsidR="00EB1592" w:rsidRPr="00B50FAB" w:rsidRDefault="00C2266E" w:rsidP="00CD12AB">
      <w:pPr>
        <w:pStyle w:val="NormalWeb"/>
        <w:spacing w:before="74" w:after="74" w:line="360" w:lineRule="auto"/>
        <w:jc w:val="both"/>
      </w:pPr>
      <w:r w:rsidRPr="00B50FAB">
        <w:t xml:space="preserve">U slučaju davanja koncesije za </w:t>
      </w:r>
      <w:r w:rsidR="006805B7" w:rsidRPr="00B50FAB">
        <w:t>područje Op</w:t>
      </w:r>
      <w:r w:rsidR="003A61BD" w:rsidRPr="00B50FAB">
        <w:t>ćine</w:t>
      </w:r>
      <w:r w:rsidR="006805B7" w:rsidRPr="00B50FAB">
        <w:t xml:space="preserve"> Donji Andrijevci ne postoje </w:t>
      </w:r>
      <w:r w:rsidR="003A61BD" w:rsidRPr="00B50FAB">
        <w:t>relevantni</w:t>
      </w:r>
      <w:r w:rsidR="006805B7" w:rsidRPr="00B50FAB">
        <w:t xml:space="preserve"> pr</w:t>
      </w:r>
      <w:r w:rsidR="003A61BD" w:rsidRPr="00B50FAB">
        <w:t>ijašnji</w:t>
      </w:r>
      <w:r w:rsidR="006805B7" w:rsidRPr="00B50FAB">
        <w:t xml:space="preserve"> podaci o tome koliki broj kućanstva</w:t>
      </w:r>
      <w:r w:rsidR="00332BF6" w:rsidRPr="00B50FAB">
        <w:t xml:space="preserve"> – krajnjih korisnika</w:t>
      </w:r>
      <w:r w:rsidR="001F7EC6" w:rsidRPr="00B50FAB">
        <w:t xml:space="preserve"> je na godišnjoj razini </w:t>
      </w:r>
      <w:r w:rsidR="00332BF6" w:rsidRPr="00B50FAB">
        <w:t>z</w:t>
      </w:r>
      <w:r w:rsidR="001F7EC6" w:rsidRPr="00B50FAB">
        <w:t>a</w:t>
      </w:r>
      <w:r w:rsidR="00332BF6" w:rsidRPr="00B50FAB">
        <w:t>tražio uslugu dimnjač</w:t>
      </w:r>
      <w:r w:rsidR="003A61BD" w:rsidRPr="00B50FAB">
        <w:t xml:space="preserve">arske </w:t>
      </w:r>
      <w:r w:rsidR="00B111AE" w:rsidRPr="00B50FAB">
        <w:t>slu</w:t>
      </w:r>
      <w:r w:rsidR="003A61BD" w:rsidRPr="00B50FAB">
        <w:t>ž</w:t>
      </w:r>
      <w:r w:rsidR="00B111AE" w:rsidRPr="00B50FAB">
        <w:t>be.</w:t>
      </w:r>
      <w:r w:rsidR="003A61BD" w:rsidRPr="00B50FAB">
        <w:t xml:space="preserve"> </w:t>
      </w:r>
      <w:r w:rsidR="00A47EAA" w:rsidRPr="00B50FAB">
        <w:t xml:space="preserve">Shodno navedenom, </w:t>
      </w:r>
      <w:r w:rsidR="00524CDB" w:rsidRPr="00B50FAB">
        <w:t>u određenju</w:t>
      </w:r>
      <w:r w:rsidR="00B65E9D" w:rsidRPr="00B50FAB">
        <w:t xml:space="preserve"> budućeg</w:t>
      </w:r>
      <w:r w:rsidR="00524CDB" w:rsidRPr="00B50FAB">
        <w:t xml:space="preserve"> </w:t>
      </w:r>
      <w:r w:rsidR="00EF488B" w:rsidRPr="00B50FAB">
        <w:t xml:space="preserve">intenziteta </w:t>
      </w:r>
      <w:r w:rsidR="0043159F" w:rsidRPr="00B50FAB">
        <w:t xml:space="preserve">korištenja navedene </w:t>
      </w:r>
      <w:r w:rsidR="0043159F" w:rsidRPr="00B50FAB">
        <w:lastRenderedPageBreak/>
        <w:t xml:space="preserve">usluge i moguće prosječne cijene </w:t>
      </w:r>
      <w:r w:rsidR="00B65E9D" w:rsidRPr="00B50FAB">
        <w:t xml:space="preserve">koju će ponuditi najpovoljniji ponuditelj, uzeti su u obzir </w:t>
      </w:r>
      <w:r w:rsidR="005A7635" w:rsidRPr="00B50FAB">
        <w:t>usporedivi podaci za Općin</w:t>
      </w:r>
      <w:r w:rsidR="00CF4C88" w:rsidRPr="00B50FAB">
        <w:t>e</w:t>
      </w:r>
      <w:r w:rsidR="005A7635" w:rsidRPr="00B50FAB">
        <w:t xml:space="preserve"> koju </w:t>
      </w:r>
      <w:r w:rsidR="007B1F70" w:rsidRPr="00B50FAB">
        <w:t>u najve</w:t>
      </w:r>
      <w:r w:rsidR="00AE1187" w:rsidRPr="00B50FAB">
        <w:t>ćoj mogućoj mjeri odgovaraju karakteristikama</w:t>
      </w:r>
      <w:r w:rsidR="009A6696" w:rsidRPr="00B50FAB">
        <w:t xml:space="preserve"> Općine Donji Andrijevci</w:t>
      </w:r>
      <w:r w:rsidR="009E536F">
        <w:t xml:space="preserve"> s obzirom na </w:t>
      </w:r>
      <w:r w:rsidR="00551257">
        <w:t>broj stanovnika, bro</w:t>
      </w:r>
      <w:r w:rsidR="00583FBA">
        <w:t xml:space="preserve">j kućanstava </w:t>
      </w:r>
      <w:r w:rsidR="0011257A">
        <w:t xml:space="preserve">i objekata za koje postoji potreba </w:t>
      </w:r>
      <w:r w:rsidR="00C475EF">
        <w:t>obavljanja dimnjačarskih poslo</w:t>
      </w:r>
      <w:r w:rsidR="0009155D">
        <w:t xml:space="preserve">va. </w:t>
      </w:r>
      <w:r w:rsidR="00694F4E">
        <w:t xml:space="preserve">Pri tom je također uzeta o obzir činjenica </w:t>
      </w:r>
      <w:r w:rsidR="007D342F">
        <w:t xml:space="preserve">iseljavanja, ne postojanja </w:t>
      </w:r>
      <w:r w:rsidR="006570F0">
        <w:t xml:space="preserve">prakse traženja dimnjačarskih usluga </w:t>
      </w:r>
      <w:r w:rsidR="00245FE1">
        <w:t xml:space="preserve">i sl. </w:t>
      </w:r>
      <w:r w:rsidR="009A6696" w:rsidRPr="00B50FAB">
        <w:t xml:space="preserve">U tom smislu </w:t>
      </w:r>
      <w:r w:rsidR="00245FE1">
        <w:t>proc</w:t>
      </w:r>
      <w:r w:rsidR="00984570">
        <w:t>i</w:t>
      </w:r>
      <w:r w:rsidR="00245FE1">
        <w:t>jenj</w:t>
      </w:r>
      <w:r w:rsidR="00984570">
        <w:t>ena</w:t>
      </w:r>
      <w:r w:rsidR="00245FE1">
        <w:t xml:space="preserve"> vrijednost koncesije </w:t>
      </w:r>
      <w:r w:rsidR="007F52FA">
        <w:t xml:space="preserve">na godišnjoj razini iznosi </w:t>
      </w:r>
      <w:r w:rsidR="00AF6666">
        <w:t xml:space="preserve">35.000,00 kn (bez PDV-a), odnosno </w:t>
      </w:r>
      <w:r w:rsidR="00A71EF0">
        <w:t xml:space="preserve">350.000,00 kn za </w:t>
      </w:r>
      <w:r w:rsidR="00404F95">
        <w:t>cijelo razdoblje t</w:t>
      </w:r>
      <w:r w:rsidR="00324488">
        <w:t xml:space="preserve">rajanja koncesije. </w:t>
      </w:r>
    </w:p>
    <w:p w14:paraId="7626D4B4" w14:textId="77777777" w:rsidR="00FE2DF9" w:rsidRPr="00424CA7" w:rsidRDefault="00FE2DF9" w:rsidP="00B50FAB">
      <w:pPr>
        <w:overflowPunct/>
        <w:spacing w:line="360" w:lineRule="auto"/>
        <w:ind w:firstLine="4820"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hr-HR" w:eastAsia="hr-HR"/>
        </w:rPr>
      </w:pPr>
      <w:r w:rsidRPr="00424CA7">
        <w:rPr>
          <w:rFonts w:ascii="Times New Roman" w:hAnsi="Times New Roman"/>
          <w:b/>
          <w:bCs/>
          <w:sz w:val="24"/>
          <w:szCs w:val="24"/>
          <w:lang w:val="hr-HR" w:eastAsia="hr-HR"/>
        </w:rPr>
        <w:t>OPĆINSKO VIJEĆE</w:t>
      </w:r>
    </w:p>
    <w:p w14:paraId="45A3AA4C" w14:textId="32C8F4E2" w:rsidR="00424CA7" w:rsidRPr="00424CA7" w:rsidRDefault="00424CA7" w:rsidP="00B50FAB">
      <w:pPr>
        <w:overflowPunct/>
        <w:spacing w:line="360" w:lineRule="auto"/>
        <w:ind w:firstLine="4820"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hr-HR" w:eastAsia="hr-HR"/>
        </w:rPr>
      </w:pPr>
      <w:r w:rsidRPr="00424CA7">
        <w:rPr>
          <w:rFonts w:ascii="Times New Roman" w:hAnsi="Times New Roman"/>
          <w:b/>
          <w:bCs/>
          <w:sz w:val="24"/>
          <w:szCs w:val="24"/>
          <w:lang w:val="hr-HR" w:eastAsia="hr-HR"/>
        </w:rPr>
        <w:t>OPĆINE DONJI ANDRIJEVCI</w:t>
      </w:r>
    </w:p>
    <w:p w14:paraId="0B3A61D7" w14:textId="77777777" w:rsidR="00EB1592" w:rsidRPr="00B50FAB" w:rsidRDefault="00EB1592" w:rsidP="00A16980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sectPr w:rsidR="00EB1592" w:rsidRPr="00B50FAB" w:rsidSect="001253EB">
      <w:footerReference w:type="even" r:id="rId15"/>
      <w:footerReference w:type="default" r:id="rId16"/>
      <w:pgSz w:w="11906" w:h="16838"/>
      <w:pgMar w:top="1134" w:right="1134" w:bottom="1134" w:left="1134" w:header="708" w:footer="114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rio Turković" w:date="2020-02-03T14:41:00Z" w:initials="MT">
    <w:p w14:paraId="3A29E278" w14:textId="77777777" w:rsidR="00AA1295" w:rsidRDefault="009C080B">
      <w:pPr>
        <w:pStyle w:val="CommentText"/>
        <w:rPr>
          <w:sz w:val="26"/>
          <w:szCs w:val="24"/>
          <w:lang w:val="hr-HR"/>
        </w:rPr>
      </w:pPr>
      <w:r w:rsidRPr="00770DD8">
        <w:rPr>
          <w:rStyle w:val="CommentReference"/>
          <w:sz w:val="26"/>
          <w:szCs w:val="24"/>
        </w:rPr>
        <w:annotationRef/>
      </w:r>
      <w:r w:rsidR="000F5B21" w:rsidRPr="00770DD8">
        <w:rPr>
          <w:sz w:val="26"/>
          <w:szCs w:val="24"/>
          <w:lang w:val="hr-HR"/>
        </w:rPr>
        <w:t xml:space="preserve">Malo sam još pogledao što ZoK kaže na ovu temu. Analizu davanja koncesije donosi davatelj koncesije, što je u ovom slučaju Općinsko vijeće. </w:t>
      </w:r>
      <w:r w:rsidR="00016986" w:rsidRPr="00770DD8">
        <w:rPr>
          <w:sz w:val="26"/>
          <w:szCs w:val="24"/>
          <w:lang w:val="hr-HR"/>
        </w:rPr>
        <w:t xml:space="preserve">Stručno povjerenstvo surađuje s </w:t>
      </w:r>
      <w:r w:rsidR="00117643" w:rsidRPr="00770DD8">
        <w:rPr>
          <w:sz w:val="26"/>
          <w:szCs w:val="24"/>
          <w:lang w:val="hr-HR"/>
        </w:rPr>
        <w:t>davat</w:t>
      </w:r>
      <w:r w:rsidR="003023FB" w:rsidRPr="00770DD8">
        <w:rPr>
          <w:sz w:val="26"/>
          <w:szCs w:val="24"/>
          <w:lang w:val="hr-HR"/>
        </w:rPr>
        <w:t xml:space="preserve">eljem koncesije </w:t>
      </w:r>
      <w:r w:rsidR="00382DEF" w:rsidRPr="00770DD8">
        <w:rPr>
          <w:sz w:val="26"/>
          <w:szCs w:val="24"/>
          <w:lang w:val="hr-HR"/>
        </w:rPr>
        <w:t xml:space="preserve">pri izradi analize ali nije izvorno ovlašteno da </w:t>
      </w:r>
      <w:r w:rsidR="00D642D2" w:rsidRPr="00770DD8">
        <w:rPr>
          <w:sz w:val="26"/>
          <w:szCs w:val="24"/>
          <w:lang w:val="hr-HR"/>
        </w:rPr>
        <w:t xml:space="preserve">donese </w:t>
      </w:r>
      <w:r w:rsidR="0004526F" w:rsidRPr="00770DD8">
        <w:rPr>
          <w:sz w:val="26"/>
          <w:szCs w:val="24"/>
          <w:lang w:val="hr-HR"/>
        </w:rPr>
        <w:t>Analizu, tako da bi ovo ovako formulirano trebalo ići na Općinsko</w:t>
      </w:r>
      <w:r w:rsidR="00770DD8">
        <w:rPr>
          <w:sz w:val="26"/>
          <w:szCs w:val="24"/>
          <w:lang w:val="hr-HR"/>
        </w:rPr>
        <w:t xml:space="preserve"> </w:t>
      </w:r>
      <w:r w:rsidR="0004526F" w:rsidRPr="00770DD8">
        <w:rPr>
          <w:sz w:val="26"/>
          <w:szCs w:val="24"/>
          <w:lang w:val="hr-HR"/>
        </w:rPr>
        <w:t xml:space="preserve">vijeće. Možda jedino da cijeli </w:t>
      </w:r>
      <w:r w:rsidR="00770DD8" w:rsidRPr="00770DD8">
        <w:rPr>
          <w:sz w:val="26"/>
          <w:szCs w:val="24"/>
          <w:lang w:val="hr-HR"/>
        </w:rPr>
        <w:t>dokument</w:t>
      </w:r>
      <w:r w:rsidR="0004526F" w:rsidRPr="00770DD8">
        <w:rPr>
          <w:sz w:val="26"/>
          <w:szCs w:val="24"/>
          <w:lang w:val="hr-HR"/>
        </w:rPr>
        <w:t xml:space="preserve">, ali onda bez </w:t>
      </w:r>
      <w:r w:rsidR="003B095E">
        <w:rPr>
          <w:sz w:val="26"/>
          <w:szCs w:val="24"/>
          <w:lang w:val="hr-HR"/>
        </w:rPr>
        <w:t>o</w:t>
      </w:r>
      <w:r w:rsidR="00603EE5">
        <w:rPr>
          <w:sz w:val="26"/>
          <w:szCs w:val="24"/>
          <w:lang w:val="hr-HR"/>
        </w:rPr>
        <w:t>ve preambule, grba</w:t>
      </w:r>
      <w:r w:rsidR="0050226B">
        <w:rPr>
          <w:sz w:val="26"/>
          <w:szCs w:val="24"/>
          <w:lang w:val="hr-HR"/>
        </w:rPr>
        <w:t xml:space="preserve"> i ostalog,</w:t>
      </w:r>
      <w:r w:rsidR="00816B6E">
        <w:rPr>
          <w:sz w:val="26"/>
          <w:szCs w:val="24"/>
          <w:lang w:val="hr-HR"/>
        </w:rPr>
        <w:t xml:space="preserve"> usvoji Stručno povjerenstvo</w:t>
      </w:r>
      <w:r w:rsidR="00AA1295">
        <w:rPr>
          <w:sz w:val="26"/>
          <w:szCs w:val="24"/>
          <w:lang w:val="hr-HR"/>
        </w:rPr>
        <w:t xml:space="preserve">. </w:t>
      </w:r>
    </w:p>
    <w:p w14:paraId="585EAD6F" w14:textId="72C4B4F2" w:rsidR="009C080B" w:rsidRPr="00770DD8" w:rsidRDefault="00AA1295">
      <w:pPr>
        <w:pStyle w:val="CommentText"/>
        <w:rPr>
          <w:sz w:val="26"/>
          <w:szCs w:val="24"/>
          <w:lang w:val="hr-HR"/>
        </w:rPr>
      </w:pPr>
      <w:r>
        <w:rPr>
          <w:sz w:val="26"/>
          <w:szCs w:val="24"/>
          <w:lang w:val="hr-HR"/>
        </w:rPr>
        <w:t>Međutim kako u čl.</w:t>
      </w:r>
      <w:r w:rsidR="00BA0E06">
        <w:rPr>
          <w:sz w:val="26"/>
          <w:szCs w:val="24"/>
          <w:lang w:val="hr-HR"/>
        </w:rPr>
        <w:t>22. stavku 9. Zoka piše da</w:t>
      </w:r>
      <w:r>
        <w:rPr>
          <w:sz w:val="26"/>
          <w:szCs w:val="24"/>
          <w:lang w:val="hr-HR"/>
        </w:rPr>
        <w:t xml:space="preserve"> </w:t>
      </w:r>
      <w:r w:rsidR="0050226B">
        <w:rPr>
          <w:sz w:val="26"/>
          <w:szCs w:val="24"/>
          <w:lang w:val="hr-HR"/>
        </w:rPr>
        <w:t xml:space="preserve"> </w:t>
      </w:r>
      <w:r w:rsidR="00BA0E06" w:rsidRPr="00BA0E06">
        <w:rPr>
          <w:sz w:val="26"/>
          <w:szCs w:val="24"/>
          <w:lang w:val="hr-HR"/>
        </w:rPr>
        <w:t>Davatelj koncesije prije objave obavijesti o namjeri davanja koncesije, a na prijedlog stru</w:t>
      </w:r>
      <w:r w:rsidR="00BA0E06" w:rsidRPr="00BA0E06">
        <w:rPr>
          <w:rFonts w:hint="eastAsia"/>
          <w:sz w:val="26"/>
          <w:szCs w:val="24"/>
          <w:lang w:val="hr-HR"/>
        </w:rPr>
        <w:t>č</w:t>
      </w:r>
      <w:r w:rsidR="00BA0E06" w:rsidRPr="00BA0E06">
        <w:rPr>
          <w:sz w:val="26"/>
          <w:szCs w:val="24"/>
          <w:lang w:val="hr-HR"/>
        </w:rPr>
        <w:t>nog povjerenstva za koncesiju, mora odobriti nacrt ugovora u koncesiji, koji je sastavni dio dokumentacije za nadmetanje</w:t>
      </w:r>
      <w:r w:rsidR="0003666F">
        <w:rPr>
          <w:sz w:val="26"/>
          <w:szCs w:val="24"/>
          <w:lang w:val="hr-HR"/>
        </w:rPr>
        <w:t xml:space="preserve">, mislim da bi </w:t>
      </w:r>
      <w:r w:rsidR="00224173">
        <w:rPr>
          <w:sz w:val="26"/>
          <w:szCs w:val="24"/>
          <w:lang w:val="hr-HR"/>
        </w:rPr>
        <w:t xml:space="preserve">pravno ispravno bilo i da analiza davanja koncesije i dokumentacija za nadmetanje (zajedno s ugovorom) idu na odobrenje odnosno </w:t>
      </w:r>
      <w:r w:rsidR="005A635E">
        <w:rPr>
          <w:sz w:val="26"/>
          <w:szCs w:val="24"/>
          <w:lang w:val="hr-HR"/>
        </w:rPr>
        <w:t xml:space="preserve">usvajanje </w:t>
      </w:r>
      <w:bookmarkStart w:id="1" w:name="_GoBack"/>
      <w:bookmarkEnd w:id="1"/>
      <w:r w:rsidR="00224173">
        <w:rPr>
          <w:sz w:val="26"/>
          <w:szCs w:val="24"/>
          <w:lang w:val="hr-HR"/>
        </w:rPr>
        <w:t xml:space="preserve"> na </w:t>
      </w:r>
      <w:r w:rsidR="005D5392">
        <w:rPr>
          <w:sz w:val="26"/>
          <w:szCs w:val="24"/>
          <w:lang w:val="hr-HR"/>
        </w:rPr>
        <w:t xml:space="preserve">Općinsko vijeće. </w:t>
      </w:r>
      <w:r w:rsidR="0003666F">
        <w:rPr>
          <w:sz w:val="26"/>
          <w:szCs w:val="24"/>
          <w:lang w:val="hr-HR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5EAD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5EAD6F" w16cid:durableId="21E2AF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D4C76" w14:textId="77777777" w:rsidR="00687774" w:rsidRDefault="00687774">
      <w:r>
        <w:separator/>
      </w:r>
    </w:p>
  </w:endnote>
  <w:endnote w:type="continuationSeparator" w:id="0">
    <w:p w14:paraId="4BA868DC" w14:textId="77777777" w:rsidR="00687774" w:rsidRDefault="0068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E95CB" w14:textId="77777777" w:rsidR="009314B4" w:rsidRDefault="009314B4" w:rsidP="00DD00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05708E" w14:textId="77777777" w:rsidR="009314B4" w:rsidRDefault="009314B4" w:rsidP="004F43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DA1C" w14:textId="08195357" w:rsidR="009314B4" w:rsidRPr="004F4371" w:rsidRDefault="004209EB" w:rsidP="004F4371">
    <w:pPr>
      <w:pStyle w:val="Footer"/>
      <w:ind w:right="360"/>
      <w:jc w:val="right"/>
      <w:rPr>
        <w:rFonts w:ascii="Calibri" w:hAnsi="Calibri"/>
        <w:sz w:val="20"/>
      </w:rPr>
    </w:pPr>
    <w:r>
      <w:rPr>
        <w:rFonts w:ascii="Calibri" w:hAnsi="Calibri"/>
        <w:noProof/>
        <w:sz w:val="20"/>
        <w:lang w:val="hr-HR"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10FEC3" wp14:editId="4E9EE8BA">
              <wp:simplePos x="0" y="0"/>
              <wp:positionH relativeFrom="column">
                <wp:posOffset>-173355</wp:posOffset>
              </wp:positionH>
              <wp:positionV relativeFrom="paragraph">
                <wp:posOffset>494665</wp:posOffset>
              </wp:positionV>
              <wp:extent cx="1431290" cy="241935"/>
              <wp:effectExtent l="0" t="0" r="0" b="0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29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CE60D" w14:textId="274EDD9D" w:rsidR="009314B4" w:rsidRPr="00FE54CD" w:rsidRDefault="009314B4">
                          <w:pPr>
                            <w:rPr>
                              <w:rFonts w:asciiTheme="minorHAnsi" w:hAnsiTheme="minorHAnsi" w:cstheme="minorHAnsi"/>
                              <w:sz w:val="20"/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0FEC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13.65pt;margin-top:38.95pt;width:112.7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" filled="f" stroked="f">
              <v:textbox>
                <w:txbxContent>
                  <w:p w14:paraId="578CE60D" w14:textId="274EDD9D" w:rsidR="009314B4" w:rsidRPr="00FE54CD" w:rsidRDefault="009314B4">
                    <w:pPr>
                      <w:rPr>
                        <w:rFonts w:asciiTheme="minorHAnsi" w:hAnsiTheme="minorHAnsi" w:cstheme="minorHAnsi"/>
                        <w:sz w:val="20"/>
                        <w:lang w:val="hr-HR"/>
                      </w:rPr>
                    </w:pPr>
                  </w:p>
                </w:txbxContent>
              </v:textbox>
            </v:shape>
          </w:pict>
        </mc:Fallback>
      </mc:AlternateContent>
    </w:r>
    <w:sdt>
      <w:sdtPr>
        <w:rPr>
          <w:rFonts w:ascii="Calibri" w:hAnsi="Calibri"/>
          <w:sz w:val="20"/>
        </w:rPr>
        <w:id w:val="854111015"/>
        <w:docPartObj>
          <w:docPartGallery w:val="Page Numbers (Bottom of Page)"/>
          <w:docPartUnique/>
        </w:docPartObj>
      </w:sdtPr>
      <w:sdtEndPr/>
      <w:sdtContent>
        <w:r>
          <w:rPr>
            <w:rFonts w:ascii="Calibri" w:hAnsi="Calibri"/>
            <w:noProof/>
            <w:sz w:val="20"/>
            <w:lang w:val="hr-HR" w:eastAsia="hr-HR"/>
          </w:rPr>
          <mc:AlternateContent>
            <mc:Choice Requires="wpg">
              <w:drawing>
                <wp:anchor distT="0" distB="0" distL="114300" distR="114300" simplePos="0" relativeHeight="251657728" behindDoc="0" locked="0" layoutInCell="1" allowOverlap="1" wp14:anchorId="59B026A4" wp14:editId="0DBE8292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BA7229" w14:textId="77777777" w:rsidR="009314B4" w:rsidRPr="00FE54CD" w:rsidRDefault="009314B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lang w:val="hr-HR"/>
                                  </w:rPr>
                                </w:pPr>
                                <w:r w:rsidRPr="00FE54CD">
                                  <w:rPr>
                                    <w:rFonts w:asciiTheme="minorHAnsi" w:hAnsiTheme="minorHAnsi" w:cstheme="minorHAnsi"/>
                                    <w:sz w:val="20"/>
                                    <w:lang w:val="hr-HR"/>
                                  </w:rPr>
                                  <w:fldChar w:fldCharType="begin"/>
                                </w:r>
                                <w:r w:rsidRPr="00FE54CD">
                                  <w:rPr>
                                    <w:rFonts w:asciiTheme="minorHAnsi" w:hAnsiTheme="minorHAnsi" w:cstheme="minorHAnsi"/>
                                    <w:sz w:val="20"/>
                                    <w:lang w:val="hr-HR"/>
                                  </w:rPr>
                                  <w:instrText xml:space="preserve"> PAGE    \* MERGEFORMAT </w:instrText>
                                </w:r>
                                <w:r w:rsidRPr="00FE54CD">
                                  <w:rPr>
                                    <w:rFonts w:asciiTheme="minorHAnsi" w:hAnsiTheme="minorHAnsi" w:cstheme="minorHAnsi"/>
                                    <w:sz w:val="20"/>
                                    <w:lang w:val="hr-HR"/>
                                  </w:rPr>
                                  <w:fldChar w:fldCharType="separate"/>
                                </w:r>
                                <w:r w:rsidR="00A14C03" w:rsidRPr="00A14C03">
                                  <w:rPr>
                                    <w:rFonts w:asciiTheme="minorHAnsi" w:hAnsiTheme="minorHAnsi" w:cstheme="minorHAnsi"/>
                                    <w:noProof/>
                                    <w:color w:val="8C8C8C" w:themeColor="background1" w:themeShade="8C"/>
                                    <w:sz w:val="20"/>
                                  </w:rPr>
                                  <w:t>15</w:t>
                                </w:r>
                                <w:r w:rsidRPr="00FE54CD">
                                  <w:rPr>
                                    <w:rFonts w:asciiTheme="minorHAnsi" w:hAnsiTheme="minorHAnsi" w:cstheme="minorHAnsi"/>
                                    <w:sz w:val="20"/>
                                    <w:lang w:val="hr-HR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9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11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9B026A4" id="Group 7" o:spid="_x0000_s1027" style="position:absolute;left:0;text-align:left;margin-left:0;margin-top:0;width:593.7pt;height:15pt;z-index:25165772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">
                  <v:shape id="Text Box 8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7FBA7229" w14:textId="77777777" w:rsidR="009314B4" w:rsidRPr="00FE54CD" w:rsidRDefault="009314B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hr-HR"/>
                            </w:rPr>
                          </w:pPr>
                          <w:r w:rsidRPr="00FE54CD">
                            <w:rPr>
                              <w:rFonts w:asciiTheme="minorHAnsi" w:hAnsiTheme="minorHAnsi" w:cstheme="minorHAnsi"/>
                              <w:sz w:val="20"/>
                              <w:lang w:val="hr-HR"/>
                            </w:rPr>
                            <w:fldChar w:fldCharType="begin"/>
                          </w:r>
                          <w:r w:rsidRPr="00FE54CD">
                            <w:rPr>
                              <w:rFonts w:asciiTheme="minorHAnsi" w:hAnsiTheme="minorHAnsi" w:cstheme="minorHAnsi"/>
                              <w:sz w:val="20"/>
                              <w:lang w:val="hr-HR"/>
                            </w:rPr>
                            <w:instrText xml:space="preserve"> PAGE    \* MERGEFORMAT </w:instrText>
                          </w:r>
                          <w:r w:rsidRPr="00FE54CD">
                            <w:rPr>
                              <w:rFonts w:asciiTheme="minorHAnsi" w:hAnsiTheme="minorHAnsi" w:cstheme="minorHAnsi"/>
                              <w:sz w:val="20"/>
                              <w:lang w:val="hr-HR"/>
                            </w:rPr>
                            <w:fldChar w:fldCharType="separate"/>
                          </w:r>
                          <w:r w:rsidR="00A14C03" w:rsidRPr="00A14C03">
                            <w:rPr>
                              <w:rFonts w:asciiTheme="minorHAnsi" w:hAnsiTheme="minorHAnsi" w:cstheme="minorHAnsi"/>
                              <w:noProof/>
                              <w:color w:val="8C8C8C" w:themeColor="background1" w:themeShade="8C"/>
                              <w:sz w:val="20"/>
                            </w:rPr>
                            <w:t>15</w:t>
                          </w:r>
                          <w:r w:rsidRPr="00FE54CD">
                            <w:rPr>
                              <w:rFonts w:asciiTheme="minorHAnsi" w:hAnsiTheme="minorHAnsi" w:cstheme="minorHAnsi"/>
                              <w:sz w:val="20"/>
                              <w:lang w:val="hr-HR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0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" strokecolor="#a5a5a5 [2092]"/>
                    <v:shape id="AutoShape 11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" adj="20904" strokecolor="#a5a5a5 [2092]"/>
                  </v:group>
                  <w10:wrap anchorx="page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31B5" w14:textId="77777777" w:rsidR="00687774" w:rsidRDefault="00687774">
      <w:r>
        <w:separator/>
      </w:r>
    </w:p>
  </w:footnote>
  <w:footnote w:type="continuationSeparator" w:id="0">
    <w:p w14:paraId="542613EF" w14:textId="77777777" w:rsidR="00687774" w:rsidRDefault="00687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221"/>
    <w:multiLevelType w:val="multilevel"/>
    <w:tmpl w:val="F55C7FC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53875F2"/>
    <w:multiLevelType w:val="hybridMultilevel"/>
    <w:tmpl w:val="33D60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7C93"/>
    <w:multiLevelType w:val="multilevel"/>
    <w:tmpl w:val="C6A401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764D32"/>
    <w:multiLevelType w:val="hybridMultilevel"/>
    <w:tmpl w:val="69822886"/>
    <w:lvl w:ilvl="0" w:tplc="0396E996">
      <w:start w:val="1"/>
      <w:numFmt w:val="decimal"/>
      <w:lvlText w:val="%1."/>
      <w:lvlJc w:val="left"/>
      <w:pPr>
        <w:ind w:left="1062" w:hanging="36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782" w:hanging="360"/>
      </w:pPr>
    </w:lvl>
    <w:lvl w:ilvl="2" w:tplc="041A001B" w:tentative="1">
      <w:start w:val="1"/>
      <w:numFmt w:val="lowerRoman"/>
      <w:lvlText w:val="%3."/>
      <w:lvlJc w:val="right"/>
      <w:pPr>
        <w:ind w:left="2502" w:hanging="180"/>
      </w:pPr>
    </w:lvl>
    <w:lvl w:ilvl="3" w:tplc="041A000F" w:tentative="1">
      <w:start w:val="1"/>
      <w:numFmt w:val="decimal"/>
      <w:lvlText w:val="%4."/>
      <w:lvlJc w:val="left"/>
      <w:pPr>
        <w:ind w:left="3222" w:hanging="360"/>
      </w:pPr>
    </w:lvl>
    <w:lvl w:ilvl="4" w:tplc="041A0019" w:tentative="1">
      <w:start w:val="1"/>
      <w:numFmt w:val="lowerLetter"/>
      <w:lvlText w:val="%5."/>
      <w:lvlJc w:val="left"/>
      <w:pPr>
        <w:ind w:left="3942" w:hanging="360"/>
      </w:pPr>
    </w:lvl>
    <w:lvl w:ilvl="5" w:tplc="041A001B" w:tentative="1">
      <w:start w:val="1"/>
      <w:numFmt w:val="lowerRoman"/>
      <w:lvlText w:val="%6."/>
      <w:lvlJc w:val="right"/>
      <w:pPr>
        <w:ind w:left="4662" w:hanging="180"/>
      </w:pPr>
    </w:lvl>
    <w:lvl w:ilvl="6" w:tplc="041A000F" w:tentative="1">
      <w:start w:val="1"/>
      <w:numFmt w:val="decimal"/>
      <w:lvlText w:val="%7."/>
      <w:lvlJc w:val="left"/>
      <w:pPr>
        <w:ind w:left="5382" w:hanging="360"/>
      </w:pPr>
    </w:lvl>
    <w:lvl w:ilvl="7" w:tplc="041A0019" w:tentative="1">
      <w:start w:val="1"/>
      <w:numFmt w:val="lowerLetter"/>
      <w:lvlText w:val="%8."/>
      <w:lvlJc w:val="left"/>
      <w:pPr>
        <w:ind w:left="6102" w:hanging="360"/>
      </w:pPr>
    </w:lvl>
    <w:lvl w:ilvl="8" w:tplc="041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0C7A5382"/>
    <w:multiLevelType w:val="hybridMultilevel"/>
    <w:tmpl w:val="D19CD24C"/>
    <w:lvl w:ilvl="0" w:tplc="210E61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D20E4"/>
    <w:multiLevelType w:val="hybridMultilevel"/>
    <w:tmpl w:val="1176177A"/>
    <w:lvl w:ilvl="0" w:tplc="7AF0EC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C03E9"/>
    <w:multiLevelType w:val="hybridMultilevel"/>
    <w:tmpl w:val="775A3606"/>
    <w:lvl w:ilvl="0" w:tplc="210E61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937BA"/>
    <w:multiLevelType w:val="hybridMultilevel"/>
    <w:tmpl w:val="4AEA7584"/>
    <w:lvl w:ilvl="0" w:tplc="228EF1D6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82A81"/>
    <w:multiLevelType w:val="hybridMultilevel"/>
    <w:tmpl w:val="A1222B10"/>
    <w:lvl w:ilvl="0" w:tplc="228EF1D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42F72"/>
    <w:multiLevelType w:val="hybridMultilevel"/>
    <w:tmpl w:val="D0667DF2"/>
    <w:lvl w:ilvl="0" w:tplc="840A0FBC">
      <w:start w:val="8"/>
      <w:numFmt w:val="bullet"/>
      <w:lvlText w:val="–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228EF1D6">
      <w:start w:val="4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Calibri" w:eastAsia="Times New Roman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892B37"/>
    <w:multiLevelType w:val="hybridMultilevel"/>
    <w:tmpl w:val="F96A2456"/>
    <w:lvl w:ilvl="0" w:tplc="38E2B7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EF6290"/>
    <w:multiLevelType w:val="multilevel"/>
    <w:tmpl w:val="5810E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79671A4"/>
    <w:multiLevelType w:val="hybridMultilevel"/>
    <w:tmpl w:val="BF28D7B4"/>
    <w:lvl w:ilvl="0" w:tplc="CF80021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E92A63"/>
    <w:multiLevelType w:val="hybridMultilevel"/>
    <w:tmpl w:val="A7B0A6B4"/>
    <w:lvl w:ilvl="0" w:tplc="210E61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F4FAA"/>
    <w:multiLevelType w:val="hybridMultilevel"/>
    <w:tmpl w:val="FB9A0268"/>
    <w:lvl w:ilvl="0" w:tplc="37A6297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05A87"/>
    <w:multiLevelType w:val="hybridMultilevel"/>
    <w:tmpl w:val="8BF2432C"/>
    <w:lvl w:ilvl="0" w:tplc="A2B69B3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916F0"/>
    <w:multiLevelType w:val="hybridMultilevel"/>
    <w:tmpl w:val="233E6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A1BF9"/>
    <w:multiLevelType w:val="multilevel"/>
    <w:tmpl w:val="169EEC4E"/>
    <w:lvl w:ilvl="0">
      <w:start w:val="4"/>
      <w:numFmt w:val="decimal"/>
      <w:lvlText w:val="%1."/>
      <w:lvlJc w:val="left"/>
      <w:pPr>
        <w:ind w:left="495" w:hanging="495"/>
      </w:pPr>
      <w:rPr>
        <w:rFonts w:cs="Tahoma" w:hint="default"/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ahom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color w:val="000000"/>
      </w:rPr>
    </w:lvl>
  </w:abstractNum>
  <w:abstractNum w:abstractNumId="18" w15:restartNumberingAfterBreak="0">
    <w:nsid w:val="3419524E"/>
    <w:multiLevelType w:val="hybridMultilevel"/>
    <w:tmpl w:val="A51E1E82"/>
    <w:lvl w:ilvl="0" w:tplc="210E61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6060F"/>
    <w:multiLevelType w:val="hybridMultilevel"/>
    <w:tmpl w:val="3F3443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D68C2"/>
    <w:multiLevelType w:val="hybridMultilevel"/>
    <w:tmpl w:val="33E8B90E"/>
    <w:lvl w:ilvl="0" w:tplc="7AF0EC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81423"/>
    <w:multiLevelType w:val="hybridMultilevel"/>
    <w:tmpl w:val="9012A5CE"/>
    <w:lvl w:ilvl="0" w:tplc="7AF0EC0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8A321E"/>
    <w:multiLevelType w:val="hybridMultilevel"/>
    <w:tmpl w:val="E3720DC8"/>
    <w:lvl w:ilvl="0" w:tplc="228EF1D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A165A"/>
    <w:multiLevelType w:val="hybridMultilevel"/>
    <w:tmpl w:val="56E275C0"/>
    <w:lvl w:ilvl="0" w:tplc="A44EB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1D5D"/>
    <w:multiLevelType w:val="hybridMultilevel"/>
    <w:tmpl w:val="4B14D114"/>
    <w:lvl w:ilvl="0" w:tplc="228EF1D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90AF0"/>
    <w:multiLevelType w:val="hybridMultilevel"/>
    <w:tmpl w:val="B888DAB4"/>
    <w:lvl w:ilvl="0" w:tplc="228EF1D6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BF5112"/>
    <w:multiLevelType w:val="multilevel"/>
    <w:tmpl w:val="67D4B710"/>
    <w:lvl w:ilvl="0">
      <w:start w:val="1"/>
      <w:numFmt w:val="bullet"/>
      <w:lvlText w:val=""/>
      <w:lvlJc w:val="left"/>
      <w:pPr>
        <w:ind w:left="495" w:hanging="495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F21181"/>
    <w:multiLevelType w:val="hybridMultilevel"/>
    <w:tmpl w:val="6720B700"/>
    <w:lvl w:ilvl="0" w:tplc="228EF1D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22209"/>
    <w:multiLevelType w:val="hybridMultilevel"/>
    <w:tmpl w:val="B5DEB59E"/>
    <w:lvl w:ilvl="0" w:tplc="596E6B2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B07859"/>
    <w:multiLevelType w:val="multilevel"/>
    <w:tmpl w:val="393C1C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56A70701"/>
    <w:multiLevelType w:val="multilevel"/>
    <w:tmpl w:val="67D4B710"/>
    <w:lvl w:ilvl="0">
      <w:start w:val="1"/>
      <w:numFmt w:val="bullet"/>
      <w:lvlText w:val=""/>
      <w:lvlJc w:val="left"/>
      <w:pPr>
        <w:ind w:left="495" w:hanging="495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D40B9B"/>
    <w:multiLevelType w:val="hybridMultilevel"/>
    <w:tmpl w:val="EEF83FB4"/>
    <w:lvl w:ilvl="0" w:tplc="228EF1D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D6415"/>
    <w:multiLevelType w:val="hybridMultilevel"/>
    <w:tmpl w:val="A6E08664"/>
    <w:lvl w:ilvl="0" w:tplc="8EE68244">
      <w:numFmt w:val="bullet"/>
      <w:lvlText w:val="-"/>
      <w:lvlJc w:val="left"/>
      <w:pPr>
        <w:ind w:left="142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33" w15:restartNumberingAfterBreak="0">
    <w:nsid w:val="5FC01716"/>
    <w:multiLevelType w:val="hybridMultilevel"/>
    <w:tmpl w:val="B1B4D258"/>
    <w:lvl w:ilvl="0" w:tplc="228EF1D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04DC4"/>
    <w:multiLevelType w:val="hybridMultilevel"/>
    <w:tmpl w:val="39A623AC"/>
    <w:lvl w:ilvl="0" w:tplc="228EF1D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E51596"/>
    <w:multiLevelType w:val="hybridMultilevel"/>
    <w:tmpl w:val="BB40096C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4A1FE2"/>
    <w:multiLevelType w:val="hybridMultilevel"/>
    <w:tmpl w:val="77B6DCD2"/>
    <w:lvl w:ilvl="0" w:tplc="228EF1D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19AE6A82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86E58"/>
    <w:multiLevelType w:val="hybridMultilevel"/>
    <w:tmpl w:val="F3DA7E8A"/>
    <w:lvl w:ilvl="0" w:tplc="228EF1D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F3D89"/>
    <w:multiLevelType w:val="hybridMultilevel"/>
    <w:tmpl w:val="FB4A0E9C"/>
    <w:lvl w:ilvl="0" w:tplc="228EF1D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63483A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06854"/>
    <w:multiLevelType w:val="hybridMultilevel"/>
    <w:tmpl w:val="5C604C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16C03"/>
    <w:multiLevelType w:val="hybridMultilevel"/>
    <w:tmpl w:val="DC4024AC"/>
    <w:lvl w:ilvl="0" w:tplc="228EF1D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63483A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658A5"/>
    <w:multiLevelType w:val="hybridMultilevel"/>
    <w:tmpl w:val="FE9A282E"/>
    <w:lvl w:ilvl="0" w:tplc="37A6297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C0B66"/>
    <w:multiLevelType w:val="hybridMultilevel"/>
    <w:tmpl w:val="EB98C72A"/>
    <w:lvl w:ilvl="0" w:tplc="228EF1D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7739A"/>
    <w:multiLevelType w:val="multilevel"/>
    <w:tmpl w:val="5810E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 w15:restartNumberingAfterBreak="0">
    <w:nsid w:val="78714B0A"/>
    <w:multiLevelType w:val="hybridMultilevel"/>
    <w:tmpl w:val="F9780518"/>
    <w:lvl w:ilvl="0" w:tplc="228EF1D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90C08"/>
    <w:multiLevelType w:val="hybridMultilevel"/>
    <w:tmpl w:val="0284CEB4"/>
    <w:lvl w:ilvl="0" w:tplc="CF800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AB68AA"/>
    <w:multiLevelType w:val="hybridMultilevel"/>
    <w:tmpl w:val="8BF26BC4"/>
    <w:lvl w:ilvl="0" w:tplc="041A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2" w:hanging="360"/>
      </w:pPr>
    </w:lvl>
    <w:lvl w:ilvl="2" w:tplc="041A001B" w:tentative="1">
      <w:start w:val="1"/>
      <w:numFmt w:val="lowerRoman"/>
      <w:lvlText w:val="%3."/>
      <w:lvlJc w:val="right"/>
      <w:pPr>
        <w:ind w:left="2502" w:hanging="180"/>
      </w:pPr>
    </w:lvl>
    <w:lvl w:ilvl="3" w:tplc="041A000F" w:tentative="1">
      <w:start w:val="1"/>
      <w:numFmt w:val="decimal"/>
      <w:lvlText w:val="%4."/>
      <w:lvlJc w:val="left"/>
      <w:pPr>
        <w:ind w:left="3222" w:hanging="360"/>
      </w:pPr>
    </w:lvl>
    <w:lvl w:ilvl="4" w:tplc="041A0019" w:tentative="1">
      <w:start w:val="1"/>
      <w:numFmt w:val="lowerLetter"/>
      <w:lvlText w:val="%5."/>
      <w:lvlJc w:val="left"/>
      <w:pPr>
        <w:ind w:left="3942" w:hanging="360"/>
      </w:pPr>
    </w:lvl>
    <w:lvl w:ilvl="5" w:tplc="041A001B" w:tentative="1">
      <w:start w:val="1"/>
      <w:numFmt w:val="lowerRoman"/>
      <w:lvlText w:val="%6."/>
      <w:lvlJc w:val="right"/>
      <w:pPr>
        <w:ind w:left="4662" w:hanging="180"/>
      </w:pPr>
    </w:lvl>
    <w:lvl w:ilvl="6" w:tplc="041A000F" w:tentative="1">
      <w:start w:val="1"/>
      <w:numFmt w:val="decimal"/>
      <w:lvlText w:val="%7."/>
      <w:lvlJc w:val="left"/>
      <w:pPr>
        <w:ind w:left="5382" w:hanging="360"/>
      </w:pPr>
    </w:lvl>
    <w:lvl w:ilvl="7" w:tplc="041A0019" w:tentative="1">
      <w:start w:val="1"/>
      <w:numFmt w:val="lowerLetter"/>
      <w:lvlText w:val="%8."/>
      <w:lvlJc w:val="left"/>
      <w:pPr>
        <w:ind w:left="6102" w:hanging="360"/>
      </w:pPr>
    </w:lvl>
    <w:lvl w:ilvl="8" w:tplc="041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7" w15:restartNumberingAfterBreak="0">
    <w:nsid w:val="7DE04BE5"/>
    <w:multiLevelType w:val="hybridMultilevel"/>
    <w:tmpl w:val="BE92968A"/>
    <w:lvl w:ilvl="0" w:tplc="228EF1D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20"/>
  </w:num>
  <w:num w:numId="5">
    <w:abstractNumId w:val="5"/>
  </w:num>
  <w:num w:numId="6">
    <w:abstractNumId w:val="31"/>
  </w:num>
  <w:num w:numId="7">
    <w:abstractNumId w:val="42"/>
  </w:num>
  <w:num w:numId="8">
    <w:abstractNumId w:val="22"/>
  </w:num>
  <w:num w:numId="9">
    <w:abstractNumId w:val="24"/>
  </w:num>
  <w:num w:numId="10">
    <w:abstractNumId w:val="25"/>
  </w:num>
  <w:num w:numId="11">
    <w:abstractNumId w:val="36"/>
  </w:num>
  <w:num w:numId="12">
    <w:abstractNumId w:val="37"/>
  </w:num>
  <w:num w:numId="13">
    <w:abstractNumId w:val="47"/>
  </w:num>
  <w:num w:numId="14">
    <w:abstractNumId w:val="27"/>
  </w:num>
  <w:num w:numId="15">
    <w:abstractNumId w:val="7"/>
  </w:num>
  <w:num w:numId="16">
    <w:abstractNumId w:val="8"/>
  </w:num>
  <w:num w:numId="17">
    <w:abstractNumId w:val="34"/>
  </w:num>
  <w:num w:numId="18">
    <w:abstractNumId w:val="40"/>
  </w:num>
  <w:num w:numId="19">
    <w:abstractNumId w:val="38"/>
  </w:num>
  <w:num w:numId="20">
    <w:abstractNumId w:val="9"/>
  </w:num>
  <w:num w:numId="21">
    <w:abstractNumId w:val="33"/>
  </w:num>
  <w:num w:numId="22">
    <w:abstractNumId w:val="44"/>
  </w:num>
  <w:num w:numId="23">
    <w:abstractNumId w:val="2"/>
  </w:num>
  <w:num w:numId="24">
    <w:abstractNumId w:val="35"/>
  </w:num>
  <w:num w:numId="25">
    <w:abstractNumId w:val="17"/>
  </w:num>
  <w:num w:numId="26">
    <w:abstractNumId w:val="45"/>
  </w:num>
  <w:num w:numId="27">
    <w:abstractNumId w:val="26"/>
  </w:num>
  <w:num w:numId="28">
    <w:abstractNumId w:val="30"/>
  </w:num>
  <w:num w:numId="29">
    <w:abstractNumId w:val="12"/>
  </w:num>
  <w:num w:numId="30">
    <w:abstractNumId w:val="46"/>
  </w:num>
  <w:num w:numId="31">
    <w:abstractNumId w:val="32"/>
  </w:num>
  <w:num w:numId="32">
    <w:abstractNumId w:val="3"/>
  </w:num>
  <w:num w:numId="33">
    <w:abstractNumId w:val="4"/>
  </w:num>
  <w:num w:numId="34">
    <w:abstractNumId w:val="15"/>
  </w:num>
  <w:num w:numId="35">
    <w:abstractNumId w:val="13"/>
  </w:num>
  <w:num w:numId="36">
    <w:abstractNumId w:val="18"/>
  </w:num>
  <w:num w:numId="37">
    <w:abstractNumId w:val="6"/>
  </w:num>
  <w:num w:numId="38">
    <w:abstractNumId w:val="19"/>
  </w:num>
  <w:num w:numId="39">
    <w:abstractNumId w:val="23"/>
  </w:num>
  <w:num w:numId="40">
    <w:abstractNumId w:val="1"/>
  </w:num>
  <w:num w:numId="41">
    <w:abstractNumId w:val="16"/>
  </w:num>
  <w:num w:numId="42">
    <w:abstractNumId w:val="39"/>
  </w:num>
  <w:num w:numId="43">
    <w:abstractNumId w:val="14"/>
  </w:num>
  <w:num w:numId="44">
    <w:abstractNumId w:val="41"/>
  </w:num>
  <w:num w:numId="45">
    <w:abstractNumId w:val="43"/>
  </w:num>
  <w:num w:numId="46">
    <w:abstractNumId w:val="28"/>
  </w:num>
  <w:num w:numId="47">
    <w:abstractNumId w:val="29"/>
  </w:num>
  <w:num w:numId="48">
    <w:abstractNumId w:val="0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o Turković">
    <w15:presenceInfo w15:providerId="Windows Live" w15:userId="acc5f8b06b2f7a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6E2"/>
    <w:rsid w:val="0000022B"/>
    <w:rsid w:val="000025C1"/>
    <w:rsid w:val="0000435A"/>
    <w:rsid w:val="00006324"/>
    <w:rsid w:val="00013823"/>
    <w:rsid w:val="00016986"/>
    <w:rsid w:val="00022BAF"/>
    <w:rsid w:val="00024DED"/>
    <w:rsid w:val="00025B6B"/>
    <w:rsid w:val="00026374"/>
    <w:rsid w:val="0003528A"/>
    <w:rsid w:val="0003617D"/>
    <w:rsid w:val="0003666F"/>
    <w:rsid w:val="00043822"/>
    <w:rsid w:val="0004526F"/>
    <w:rsid w:val="00046847"/>
    <w:rsid w:val="00047E29"/>
    <w:rsid w:val="0005186F"/>
    <w:rsid w:val="00052DF5"/>
    <w:rsid w:val="00054657"/>
    <w:rsid w:val="00054864"/>
    <w:rsid w:val="000618D7"/>
    <w:rsid w:val="0006237F"/>
    <w:rsid w:val="00063B5D"/>
    <w:rsid w:val="000645CD"/>
    <w:rsid w:val="00067644"/>
    <w:rsid w:val="00070E31"/>
    <w:rsid w:val="00073F74"/>
    <w:rsid w:val="0008012C"/>
    <w:rsid w:val="00087CC2"/>
    <w:rsid w:val="0009155D"/>
    <w:rsid w:val="00096C00"/>
    <w:rsid w:val="000A3808"/>
    <w:rsid w:val="000A4CF7"/>
    <w:rsid w:val="000A55A4"/>
    <w:rsid w:val="000A7571"/>
    <w:rsid w:val="000B06B3"/>
    <w:rsid w:val="000B1351"/>
    <w:rsid w:val="000B1D90"/>
    <w:rsid w:val="000B3F50"/>
    <w:rsid w:val="000C2187"/>
    <w:rsid w:val="000C27C4"/>
    <w:rsid w:val="000C3CB6"/>
    <w:rsid w:val="000C5D3B"/>
    <w:rsid w:val="000D1288"/>
    <w:rsid w:val="000D1EF1"/>
    <w:rsid w:val="000D3835"/>
    <w:rsid w:val="000E0FE7"/>
    <w:rsid w:val="000E1DD2"/>
    <w:rsid w:val="000E43A1"/>
    <w:rsid w:val="000E4B7C"/>
    <w:rsid w:val="000E5EB6"/>
    <w:rsid w:val="000F0286"/>
    <w:rsid w:val="000F5B21"/>
    <w:rsid w:val="001059D7"/>
    <w:rsid w:val="00106F73"/>
    <w:rsid w:val="0011257A"/>
    <w:rsid w:val="00115851"/>
    <w:rsid w:val="00117643"/>
    <w:rsid w:val="001253EB"/>
    <w:rsid w:val="00133A90"/>
    <w:rsid w:val="00135C5B"/>
    <w:rsid w:val="00135D75"/>
    <w:rsid w:val="00141F03"/>
    <w:rsid w:val="0014354C"/>
    <w:rsid w:val="00152925"/>
    <w:rsid w:val="00152A14"/>
    <w:rsid w:val="0015688B"/>
    <w:rsid w:val="001635AA"/>
    <w:rsid w:val="001671F6"/>
    <w:rsid w:val="001749B4"/>
    <w:rsid w:val="00176F22"/>
    <w:rsid w:val="001813C4"/>
    <w:rsid w:val="00181A63"/>
    <w:rsid w:val="001940A8"/>
    <w:rsid w:val="00195F73"/>
    <w:rsid w:val="001970FD"/>
    <w:rsid w:val="00197DB9"/>
    <w:rsid w:val="001A09B1"/>
    <w:rsid w:val="001A3F96"/>
    <w:rsid w:val="001B1082"/>
    <w:rsid w:val="001B2922"/>
    <w:rsid w:val="001B7AEF"/>
    <w:rsid w:val="001C097A"/>
    <w:rsid w:val="001C1368"/>
    <w:rsid w:val="001C45C4"/>
    <w:rsid w:val="001C4FF0"/>
    <w:rsid w:val="001C5391"/>
    <w:rsid w:val="001C633F"/>
    <w:rsid w:val="001C6E6C"/>
    <w:rsid w:val="001D4483"/>
    <w:rsid w:val="001D6FCF"/>
    <w:rsid w:val="001E4535"/>
    <w:rsid w:val="001F3573"/>
    <w:rsid w:val="001F4ECE"/>
    <w:rsid w:val="001F56E2"/>
    <w:rsid w:val="001F7794"/>
    <w:rsid w:val="001F7EC6"/>
    <w:rsid w:val="00206903"/>
    <w:rsid w:val="002070A9"/>
    <w:rsid w:val="0020751B"/>
    <w:rsid w:val="002077BD"/>
    <w:rsid w:val="00217FBC"/>
    <w:rsid w:val="00224173"/>
    <w:rsid w:val="00227493"/>
    <w:rsid w:val="002333B9"/>
    <w:rsid w:val="0023340E"/>
    <w:rsid w:val="00234214"/>
    <w:rsid w:val="0023731C"/>
    <w:rsid w:val="00245FE1"/>
    <w:rsid w:val="00247A1F"/>
    <w:rsid w:val="00253AC0"/>
    <w:rsid w:val="00254870"/>
    <w:rsid w:val="002563C5"/>
    <w:rsid w:val="00260950"/>
    <w:rsid w:val="0027190D"/>
    <w:rsid w:val="0027230B"/>
    <w:rsid w:val="00281EAE"/>
    <w:rsid w:val="00283755"/>
    <w:rsid w:val="00284F96"/>
    <w:rsid w:val="00286AA5"/>
    <w:rsid w:val="00290CCD"/>
    <w:rsid w:val="002923BF"/>
    <w:rsid w:val="002946D4"/>
    <w:rsid w:val="00294EA2"/>
    <w:rsid w:val="00296689"/>
    <w:rsid w:val="002A1228"/>
    <w:rsid w:val="002A1313"/>
    <w:rsid w:val="002A1ED7"/>
    <w:rsid w:val="002A24B2"/>
    <w:rsid w:val="002A516D"/>
    <w:rsid w:val="002A6812"/>
    <w:rsid w:val="002B04AE"/>
    <w:rsid w:val="002B0918"/>
    <w:rsid w:val="002B0B76"/>
    <w:rsid w:val="002B19DE"/>
    <w:rsid w:val="002B5441"/>
    <w:rsid w:val="002B68B3"/>
    <w:rsid w:val="002B6F10"/>
    <w:rsid w:val="002C1033"/>
    <w:rsid w:val="002C32C2"/>
    <w:rsid w:val="002C46D9"/>
    <w:rsid w:val="002C621E"/>
    <w:rsid w:val="002D1E2E"/>
    <w:rsid w:val="002D2987"/>
    <w:rsid w:val="002E29B0"/>
    <w:rsid w:val="002E67A4"/>
    <w:rsid w:val="002E76B2"/>
    <w:rsid w:val="002F5DCE"/>
    <w:rsid w:val="002F693C"/>
    <w:rsid w:val="003009A7"/>
    <w:rsid w:val="003023FB"/>
    <w:rsid w:val="00316795"/>
    <w:rsid w:val="00324488"/>
    <w:rsid w:val="003277B0"/>
    <w:rsid w:val="00332BF6"/>
    <w:rsid w:val="00335DAF"/>
    <w:rsid w:val="00336B2F"/>
    <w:rsid w:val="00337C77"/>
    <w:rsid w:val="003431A3"/>
    <w:rsid w:val="00344B26"/>
    <w:rsid w:val="00347A7C"/>
    <w:rsid w:val="00354C81"/>
    <w:rsid w:val="003554C7"/>
    <w:rsid w:val="003571A4"/>
    <w:rsid w:val="00360B5B"/>
    <w:rsid w:val="00360C30"/>
    <w:rsid w:val="00373E55"/>
    <w:rsid w:val="00377FD2"/>
    <w:rsid w:val="00382DEF"/>
    <w:rsid w:val="003843B4"/>
    <w:rsid w:val="00384675"/>
    <w:rsid w:val="00385F26"/>
    <w:rsid w:val="0038669E"/>
    <w:rsid w:val="003A31D5"/>
    <w:rsid w:val="003A61BD"/>
    <w:rsid w:val="003B095E"/>
    <w:rsid w:val="003D44A3"/>
    <w:rsid w:val="003E1F46"/>
    <w:rsid w:val="003E439C"/>
    <w:rsid w:val="003F4856"/>
    <w:rsid w:val="003F73BF"/>
    <w:rsid w:val="003F76D3"/>
    <w:rsid w:val="004042A9"/>
    <w:rsid w:val="004046FB"/>
    <w:rsid w:val="00404F95"/>
    <w:rsid w:val="0040579B"/>
    <w:rsid w:val="004061F8"/>
    <w:rsid w:val="00406C05"/>
    <w:rsid w:val="00410F79"/>
    <w:rsid w:val="00411510"/>
    <w:rsid w:val="00417468"/>
    <w:rsid w:val="004209EB"/>
    <w:rsid w:val="00424825"/>
    <w:rsid w:val="004249B5"/>
    <w:rsid w:val="00424CA7"/>
    <w:rsid w:val="0043159F"/>
    <w:rsid w:val="0043207F"/>
    <w:rsid w:val="00434D79"/>
    <w:rsid w:val="004421DF"/>
    <w:rsid w:val="00443993"/>
    <w:rsid w:val="00455405"/>
    <w:rsid w:val="00455E88"/>
    <w:rsid w:val="00457CF8"/>
    <w:rsid w:val="00462C81"/>
    <w:rsid w:val="0046661C"/>
    <w:rsid w:val="00471C27"/>
    <w:rsid w:val="00473467"/>
    <w:rsid w:val="004744C9"/>
    <w:rsid w:val="00474E8D"/>
    <w:rsid w:val="00476979"/>
    <w:rsid w:val="004808C8"/>
    <w:rsid w:val="004906FA"/>
    <w:rsid w:val="00492598"/>
    <w:rsid w:val="00495F28"/>
    <w:rsid w:val="004A0D03"/>
    <w:rsid w:val="004A1DF3"/>
    <w:rsid w:val="004A7989"/>
    <w:rsid w:val="004A79CB"/>
    <w:rsid w:val="004B04D9"/>
    <w:rsid w:val="004B250E"/>
    <w:rsid w:val="004B25A6"/>
    <w:rsid w:val="004C1709"/>
    <w:rsid w:val="004C7245"/>
    <w:rsid w:val="004D260B"/>
    <w:rsid w:val="004D3CA5"/>
    <w:rsid w:val="004D630C"/>
    <w:rsid w:val="004E0CCB"/>
    <w:rsid w:val="004E1DF5"/>
    <w:rsid w:val="004E28C4"/>
    <w:rsid w:val="004E3CF0"/>
    <w:rsid w:val="004F4371"/>
    <w:rsid w:val="004F575A"/>
    <w:rsid w:val="005004BD"/>
    <w:rsid w:val="005016F0"/>
    <w:rsid w:val="0050226B"/>
    <w:rsid w:val="00504CA4"/>
    <w:rsid w:val="0051214E"/>
    <w:rsid w:val="00513533"/>
    <w:rsid w:val="00514BF5"/>
    <w:rsid w:val="00517B68"/>
    <w:rsid w:val="00517E01"/>
    <w:rsid w:val="00524CDB"/>
    <w:rsid w:val="00530656"/>
    <w:rsid w:val="00533F96"/>
    <w:rsid w:val="00535FD6"/>
    <w:rsid w:val="005401FB"/>
    <w:rsid w:val="005419DA"/>
    <w:rsid w:val="00542A76"/>
    <w:rsid w:val="0054555A"/>
    <w:rsid w:val="0054778C"/>
    <w:rsid w:val="00551257"/>
    <w:rsid w:val="00552A60"/>
    <w:rsid w:val="005609CA"/>
    <w:rsid w:val="00563EFA"/>
    <w:rsid w:val="00573D81"/>
    <w:rsid w:val="005747DE"/>
    <w:rsid w:val="005756F8"/>
    <w:rsid w:val="00580010"/>
    <w:rsid w:val="005803D8"/>
    <w:rsid w:val="00580809"/>
    <w:rsid w:val="005821E9"/>
    <w:rsid w:val="00582423"/>
    <w:rsid w:val="00583FBA"/>
    <w:rsid w:val="0059111D"/>
    <w:rsid w:val="00593006"/>
    <w:rsid w:val="005946FE"/>
    <w:rsid w:val="005965BE"/>
    <w:rsid w:val="0059672D"/>
    <w:rsid w:val="005A23F7"/>
    <w:rsid w:val="005A247B"/>
    <w:rsid w:val="005A635E"/>
    <w:rsid w:val="005A7635"/>
    <w:rsid w:val="005B004A"/>
    <w:rsid w:val="005B127A"/>
    <w:rsid w:val="005B213D"/>
    <w:rsid w:val="005C3AC3"/>
    <w:rsid w:val="005D058F"/>
    <w:rsid w:val="005D0C69"/>
    <w:rsid w:val="005D5392"/>
    <w:rsid w:val="005D6115"/>
    <w:rsid w:val="005E217B"/>
    <w:rsid w:val="005F6A4A"/>
    <w:rsid w:val="00600D23"/>
    <w:rsid w:val="00603EE5"/>
    <w:rsid w:val="00604155"/>
    <w:rsid w:val="00605BD2"/>
    <w:rsid w:val="00621164"/>
    <w:rsid w:val="0062198F"/>
    <w:rsid w:val="00622EEF"/>
    <w:rsid w:val="006252F2"/>
    <w:rsid w:val="0063321E"/>
    <w:rsid w:val="0063381E"/>
    <w:rsid w:val="00636796"/>
    <w:rsid w:val="00637062"/>
    <w:rsid w:val="0065194E"/>
    <w:rsid w:val="00653D5D"/>
    <w:rsid w:val="006547E4"/>
    <w:rsid w:val="00654ECE"/>
    <w:rsid w:val="00655325"/>
    <w:rsid w:val="006570F0"/>
    <w:rsid w:val="006655AB"/>
    <w:rsid w:val="006711F8"/>
    <w:rsid w:val="0067161C"/>
    <w:rsid w:val="00673F88"/>
    <w:rsid w:val="006777A7"/>
    <w:rsid w:val="006805B7"/>
    <w:rsid w:val="00683F05"/>
    <w:rsid w:val="006851AE"/>
    <w:rsid w:val="00687774"/>
    <w:rsid w:val="00687D1D"/>
    <w:rsid w:val="00692A4A"/>
    <w:rsid w:val="0069349B"/>
    <w:rsid w:val="00694F4E"/>
    <w:rsid w:val="006A31D0"/>
    <w:rsid w:val="006B0EDB"/>
    <w:rsid w:val="006B6961"/>
    <w:rsid w:val="006B7670"/>
    <w:rsid w:val="006C3669"/>
    <w:rsid w:val="006C7C1A"/>
    <w:rsid w:val="006D04CE"/>
    <w:rsid w:val="006D4CE1"/>
    <w:rsid w:val="006D65B8"/>
    <w:rsid w:val="006E1240"/>
    <w:rsid w:val="006E1975"/>
    <w:rsid w:val="006E2C2C"/>
    <w:rsid w:val="006E4041"/>
    <w:rsid w:val="006E642B"/>
    <w:rsid w:val="006E6560"/>
    <w:rsid w:val="006E6AE7"/>
    <w:rsid w:val="006E7585"/>
    <w:rsid w:val="006E7604"/>
    <w:rsid w:val="006E7687"/>
    <w:rsid w:val="006F160F"/>
    <w:rsid w:val="006F183F"/>
    <w:rsid w:val="006F39F8"/>
    <w:rsid w:val="006F777C"/>
    <w:rsid w:val="00701FDF"/>
    <w:rsid w:val="00704C7B"/>
    <w:rsid w:val="00705D8B"/>
    <w:rsid w:val="007077AC"/>
    <w:rsid w:val="00707F06"/>
    <w:rsid w:val="00710974"/>
    <w:rsid w:val="00713D79"/>
    <w:rsid w:val="00713E5C"/>
    <w:rsid w:val="00717F6D"/>
    <w:rsid w:val="00720E68"/>
    <w:rsid w:val="0072250C"/>
    <w:rsid w:val="00725558"/>
    <w:rsid w:val="007256B0"/>
    <w:rsid w:val="00726C9B"/>
    <w:rsid w:val="00726F06"/>
    <w:rsid w:val="0073014F"/>
    <w:rsid w:val="00732471"/>
    <w:rsid w:val="007336AA"/>
    <w:rsid w:val="0073728A"/>
    <w:rsid w:val="007406E0"/>
    <w:rsid w:val="0074186D"/>
    <w:rsid w:val="00741E1E"/>
    <w:rsid w:val="007424B8"/>
    <w:rsid w:val="00743214"/>
    <w:rsid w:val="00743B73"/>
    <w:rsid w:val="007447A0"/>
    <w:rsid w:val="0074514D"/>
    <w:rsid w:val="00747993"/>
    <w:rsid w:val="00750B1E"/>
    <w:rsid w:val="00763B57"/>
    <w:rsid w:val="00763F55"/>
    <w:rsid w:val="0076444E"/>
    <w:rsid w:val="00765694"/>
    <w:rsid w:val="00770DD8"/>
    <w:rsid w:val="00770FF0"/>
    <w:rsid w:val="00774B25"/>
    <w:rsid w:val="00776103"/>
    <w:rsid w:val="00780A0A"/>
    <w:rsid w:val="00780FC0"/>
    <w:rsid w:val="00785C1E"/>
    <w:rsid w:val="00787974"/>
    <w:rsid w:val="007914D1"/>
    <w:rsid w:val="00795C05"/>
    <w:rsid w:val="007A0BDB"/>
    <w:rsid w:val="007A4EF1"/>
    <w:rsid w:val="007A7A18"/>
    <w:rsid w:val="007B0179"/>
    <w:rsid w:val="007B1F70"/>
    <w:rsid w:val="007B30A4"/>
    <w:rsid w:val="007B544D"/>
    <w:rsid w:val="007B6157"/>
    <w:rsid w:val="007C2814"/>
    <w:rsid w:val="007C7363"/>
    <w:rsid w:val="007D1F3F"/>
    <w:rsid w:val="007D3311"/>
    <w:rsid w:val="007D342F"/>
    <w:rsid w:val="007D6200"/>
    <w:rsid w:val="007E17B6"/>
    <w:rsid w:val="007F08E8"/>
    <w:rsid w:val="007F52FA"/>
    <w:rsid w:val="007F78DD"/>
    <w:rsid w:val="00805F2D"/>
    <w:rsid w:val="008069CC"/>
    <w:rsid w:val="00806E8D"/>
    <w:rsid w:val="008111E5"/>
    <w:rsid w:val="00816B6E"/>
    <w:rsid w:val="0082035D"/>
    <w:rsid w:val="00823F9A"/>
    <w:rsid w:val="008331CD"/>
    <w:rsid w:val="00833322"/>
    <w:rsid w:val="00833A59"/>
    <w:rsid w:val="0083437F"/>
    <w:rsid w:val="00845B75"/>
    <w:rsid w:val="008475B6"/>
    <w:rsid w:val="00847E17"/>
    <w:rsid w:val="00853300"/>
    <w:rsid w:val="008559F1"/>
    <w:rsid w:val="00857868"/>
    <w:rsid w:val="00862F4D"/>
    <w:rsid w:val="008647DC"/>
    <w:rsid w:val="00867066"/>
    <w:rsid w:val="00874139"/>
    <w:rsid w:val="008760AB"/>
    <w:rsid w:val="008762AC"/>
    <w:rsid w:val="00876CE4"/>
    <w:rsid w:val="008778CB"/>
    <w:rsid w:val="00877C82"/>
    <w:rsid w:val="008861D6"/>
    <w:rsid w:val="0089053F"/>
    <w:rsid w:val="0089187C"/>
    <w:rsid w:val="00892D37"/>
    <w:rsid w:val="00895C6D"/>
    <w:rsid w:val="008A1C22"/>
    <w:rsid w:val="008A2B10"/>
    <w:rsid w:val="008A328C"/>
    <w:rsid w:val="008A3F1D"/>
    <w:rsid w:val="008A550E"/>
    <w:rsid w:val="008A66C7"/>
    <w:rsid w:val="008B00D4"/>
    <w:rsid w:val="008B3CEF"/>
    <w:rsid w:val="008B41F6"/>
    <w:rsid w:val="008B45D5"/>
    <w:rsid w:val="008B4ED5"/>
    <w:rsid w:val="008B5C1F"/>
    <w:rsid w:val="008B6ECB"/>
    <w:rsid w:val="008B748D"/>
    <w:rsid w:val="008B74C7"/>
    <w:rsid w:val="008B7A47"/>
    <w:rsid w:val="008C1B4D"/>
    <w:rsid w:val="008C24A9"/>
    <w:rsid w:val="008C4F1B"/>
    <w:rsid w:val="008D0249"/>
    <w:rsid w:val="008D4E88"/>
    <w:rsid w:val="008E1D08"/>
    <w:rsid w:val="008E4457"/>
    <w:rsid w:val="008F1E39"/>
    <w:rsid w:val="0090155C"/>
    <w:rsid w:val="009025FA"/>
    <w:rsid w:val="00902DC2"/>
    <w:rsid w:val="009060E1"/>
    <w:rsid w:val="00910424"/>
    <w:rsid w:val="00911F06"/>
    <w:rsid w:val="0091474C"/>
    <w:rsid w:val="00915473"/>
    <w:rsid w:val="00915562"/>
    <w:rsid w:val="00921403"/>
    <w:rsid w:val="00921686"/>
    <w:rsid w:val="009235BB"/>
    <w:rsid w:val="00924349"/>
    <w:rsid w:val="00925469"/>
    <w:rsid w:val="0092769A"/>
    <w:rsid w:val="009314B4"/>
    <w:rsid w:val="00932037"/>
    <w:rsid w:val="009324EE"/>
    <w:rsid w:val="00936ED3"/>
    <w:rsid w:val="0094089C"/>
    <w:rsid w:val="00940FF6"/>
    <w:rsid w:val="00941627"/>
    <w:rsid w:val="009533F0"/>
    <w:rsid w:val="009548F9"/>
    <w:rsid w:val="00956D98"/>
    <w:rsid w:val="00957F83"/>
    <w:rsid w:val="00971617"/>
    <w:rsid w:val="00973289"/>
    <w:rsid w:val="00974F74"/>
    <w:rsid w:val="009757D0"/>
    <w:rsid w:val="00984369"/>
    <w:rsid w:val="00984570"/>
    <w:rsid w:val="00984C4B"/>
    <w:rsid w:val="00985D3A"/>
    <w:rsid w:val="00986F48"/>
    <w:rsid w:val="009915AA"/>
    <w:rsid w:val="0099504A"/>
    <w:rsid w:val="009A2E61"/>
    <w:rsid w:val="009A3ACC"/>
    <w:rsid w:val="009A6696"/>
    <w:rsid w:val="009B2794"/>
    <w:rsid w:val="009B286F"/>
    <w:rsid w:val="009B3555"/>
    <w:rsid w:val="009B4153"/>
    <w:rsid w:val="009B6E39"/>
    <w:rsid w:val="009C080B"/>
    <w:rsid w:val="009C1743"/>
    <w:rsid w:val="009C36CC"/>
    <w:rsid w:val="009C5ED8"/>
    <w:rsid w:val="009D3CCE"/>
    <w:rsid w:val="009E14EB"/>
    <w:rsid w:val="009E536F"/>
    <w:rsid w:val="009E7AE8"/>
    <w:rsid w:val="00A01B35"/>
    <w:rsid w:val="00A0566C"/>
    <w:rsid w:val="00A067DF"/>
    <w:rsid w:val="00A073D8"/>
    <w:rsid w:val="00A07DFA"/>
    <w:rsid w:val="00A13789"/>
    <w:rsid w:val="00A14C03"/>
    <w:rsid w:val="00A16980"/>
    <w:rsid w:val="00A17E54"/>
    <w:rsid w:val="00A254BE"/>
    <w:rsid w:val="00A417FF"/>
    <w:rsid w:val="00A42930"/>
    <w:rsid w:val="00A4472D"/>
    <w:rsid w:val="00A456AD"/>
    <w:rsid w:val="00A45CBA"/>
    <w:rsid w:val="00A47EAA"/>
    <w:rsid w:val="00A57B15"/>
    <w:rsid w:val="00A57D8A"/>
    <w:rsid w:val="00A62680"/>
    <w:rsid w:val="00A62BCA"/>
    <w:rsid w:val="00A645B4"/>
    <w:rsid w:val="00A70905"/>
    <w:rsid w:val="00A71CA4"/>
    <w:rsid w:val="00A71EF0"/>
    <w:rsid w:val="00A74598"/>
    <w:rsid w:val="00A77603"/>
    <w:rsid w:val="00A816AD"/>
    <w:rsid w:val="00A87883"/>
    <w:rsid w:val="00A9197B"/>
    <w:rsid w:val="00A96772"/>
    <w:rsid w:val="00AA0B37"/>
    <w:rsid w:val="00AA1295"/>
    <w:rsid w:val="00AA3820"/>
    <w:rsid w:val="00AB128C"/>
    <w:rsid w:val="00AB3991"/>
    <w:rsid w:val="00AB5080"/>
    <w:rsid w:val="00AB595D"/>
    <w:rsid w:val="00AC0332"/>
    <w:rsid w:val="00AC1436"/>
    <w:rsid w:val="00AC1E73"/>
    <w:rsid w:val="00AC3685"/>
    <w:rsid w:val="00AC7418"/>
    <w:rsid w:val="00AC7CFE"/>
    <w:rsid w:val="00AD5E67"/>
    <w:rsid w:val="00AD7C17"/>
    <w:rsid w:val="00AE1187"/>
    <w:rsid w:val="00AE4F94"/>
    <w:rsid w:val="00AF147F"/>
    <w:rsid w:val="00AF2D8E"/>
    <w:rsid w:val="00AF5013"/>
    <w:rsid w:val="00AF50CA"/>
    <w:rsid w:val="00AF5610"/>
    <w:rsid w:val="00AF6666"/>
    <w:rsid w:val="00B003A9"/>
    <w:rsid w:val="00B068A1"/>
    <w:rsid w:val="00B0794D"/>
    <w:rsid w:val="00B10E92"/>
    <w:rsid w:val="00B111AE"/>
    <w:rsid w:val="00B14115"/>
    <w:rsid w:val="00B23DD4"/>
    <w:rsid w:val="00B27B60"/>
    <w:rsid w:val="00B35669"/>
    <w:rsid w:val="00B4578A"/>
    <w:rsid w:val="00B47ECF"/>
    <w:rsid w:val="00B50FAB"/>
    <w:rsid w:val="00B5618E"/>
    <w:rsid w:val="00B571E0"/>
    <w:rsid w:val="00B60FBB"/>
    <w:rsid w:val="00B65802"/>
    <w:rsid w:val="00B65E9D"/>
    <w:rsid w:val="00B774F4"/>
    <w:rsid w:val="00B807BD"/>
    <w:rsid w:val="00B87EED"/>
    <w:rsid w:val="00BA0E06"/>
    <w:rsid w:val="00BA4773"/>
    <w:rsid w:val="00BB1699"/>
    <w:rsid w:val="00BB2022"/>
    <w:rsid w:val="00BB392A"/>
    <w:rsid w:val="00BB49FF"/>
    <w:rsid w:val="00BB7853"/>
    <w:rsid w:val="00BC2BAA"/>
    <w:rsid w:val="00BC3010"/>
    <w:rsid w:val="00BC496D"/>
    <w:rsid w:val="00BC7CA9"/>
    <w:rsid w:val="00BD317C"/>
    <w:rsid w:val="00BD52B7"/>
    <w:rsid w:val="00BD57B2"/>
    <w:rsid w:val="00BE2C9A"/>
    <w:rsid w:val="00BF06E9"/>
    <w:rsid w:val="00BF2490"/>
    <w:rsid w:val="00BF3699"/>
    <w:rsid w:val="00C0053C"/>
    <w:rsid w:val="00C0785A"/>
    <w:rsid w:val="00C115B7"/>
    <w:rsid w:val="00C12C0E"/>
    <w:rsid w:val="00C209B9"/>
    <w:rsid w:val="00C2266E"/>
    <w:rsid w:val="00C246F6"/>
    <w:rsid w:val="00C32E9D"/>
    <w:rsid w:val="00C475EF"/>
    <w:rsid w:val="00C5175D"/>
    <w:rsid w:val="00C519A6"/>
    <w:rsid w:val="00C67444"/>
    <w:rsid w:val="00C74D98"/>
    <w:rsid w:val="00C77054"/>
    <w:rsid w:val="00C80B75"/>
    <w:rsid w:val="00C8451F"/>
    <w:rsid w:val="00C848EB"/>
    <w:rsid w:val="00C900DB"/>
    <w:rsid w:val="00C95759"/>
    <w:rsid w:val="00C95940"/>
    <w:rsid w:val="00CA061F"/>
    <w:rsid w:val="00CA22B3"/>
    <w:rsid w:val="00CA48DF"/>
    <w:rsid w:val="00CA6393"/>
    <w:rsid w:val="00CB0087"/>
    <w:rsid w:val="00CB307A"/>
    <w:rsid w:val="00CC196B"/>
    <w:rsid w:val="00CC2045"/>
    <w:rsid w:val="00CC5748"/>
    <w:rsid w:val="00CC5FAC"/>
    <w:rsid w:val="00CC671D"/>
    <w:rsid w:val="00CD12AB"/>
    <w:rsid w:val="00CD2433"/>
    <w:rsid w:val="00CD4270"/>
    <w:rsid w:val="00CD6E88"/>
    <w:rsid w:val="00CD7F0A"/>
    <w:rsid w:val="00CE308D"/>
    <w:rsid w:val="00CE775F"/>
    <w:rsid w:val="00CF0834"/>
    <w:rsid w:val="00CF456C"/>
    <w:rsid w:val="00CF4C88"/>
    <w:rsid w:val="00D01CA3"/>
    <w:rsid w:val="00D04E19"/>
    <w:rsid w:val="00D062ED"/>
    <w:rsid w:val="00D10EC8"/>
    <w:rsid w:val="00D148C4"/>
    <w:rsid w:val="00D246F5"/>
    <w:rsid w:val="00D26A1C"/>
    <w:rsid w:val="00D31B83"/>
    <w:rsid w:val="00D37B12"/>
    <w:rsid w:val="00D45B61"/>
    <w:rsid w:val="00D6334B"/>
    <w:rsid w:val="00D642D2"/>
    <w:rsid w:val="00D66DBE"/>
    <w:rsid w:val="00D72D33"/>
    <w:rsid w:val="00D8012F"/>
    <w:rsid w:val="00D818E5"/>
    <w:rsid w:val="00D84CF5"/>
    <w:rsid w:val="00D86421"/>
    <w:rsid w:val="00D866AB"/>
    <w:rsid w:val="00D91251"/>
    <w:rsid w:val="00D91FB1"/>
    <w:rsid w:val="00D92605"/>
    <w:rsid w:val="00D9424B"/>
    <w:rsid w:val="00D972BC"/>
    <w:rsid w:val="00DA1924"/>
    <w:rsid w:val="00DA3FCC"/>
    <w:rsid w:val="00DA535A"/>
    <w:rsid w:val="00DA53A5"/>
    <w:rsid w:val="00DA5F59"/>
    <w:rsid w:val="00DB107D"/>
    <w:rsid w:val="00DB1AB4"/>
    <w:rsid w:val="00DB2991"/>
    <w:rsid w:val="00DC29DA"/>
    <w:rsid w:val="00DC5C2B"/>
    <w:rsid w:val="00DC6FDF"/>
    <w:rsid w:val="00DC719C"/>
    <w:rsid w:val="00DD00EF"/>
    <w:rsid w:val="00DD295B"/>
    <w:rsid w:val="00DD45C4"/>
    <w:rsid w:val="00DD5141"/>
    <w:rsid w:val="00DD7A81"/>
    <w:rsid w:val="00DE1FF8"/>
    <w:rsid w:val="00DE5FAA"/>
    <w:rsid w:val="00DE60EB"/>
    <w:rsid w:val="00DE6580"/>
    <w:rsid w:val="00DF0158"/>
    <w:rsid w:val="00DF02B7"/>
    <w:rsid w:val="00DF0C94"/>
    <w:rsid w:val="00DF2142"/>
    <w:rsid w:val="00DF2D7F"/>
    <w:rsid w:val="00DF5F47"/>
    <w:rsid w:val="00DF615E"/>
    <w:rsid w:val="00DF6990"/>
    <w:rsid w:val="00E0202A"/>
    <w:rsid w:val="00E064DE"/>
    <w:rsid w:val="00E12730"/>
    <w:rsid w:val="00E165AF"/>
    <w:rsid w:val="00E16DDF"/>
    <w:rsid w:val="00E17672"/>
    <w:rsid w:val="00E21737"/>
    <w:rsid w:val="00E21FAC"/>
    <w:rsid w:val="00E223DE"/>
    <w:rsid w:val="00E2245C"/>
    <w:rsid w:val="00E23FF1"/>
    <w:rsid w:val="00E26846"/>
    <w:rsid w:val="00E272DB"/>
    <w:rsid w:val="00E306CF"/>
    <w:rsid w:val="00E307C7"/>
    <w:rsid w:val="00E32A00"/>
    <w:rsid w:val="00E33AD2"/>
    <w:rsid w:val="00E346D1"/>
    <w:rsid w:val="00E373A1"/>
    <w:rsid w:val="00E42B0D"/>
    <w:rsid w:val="00E446DE"/>
    <w:rsid w:val="00E46957"/>
    <w:rsid w:val="00E553DB"/>
    <w:rsid w:val="00E573F0"/>
    <w:rsid w:val="00E5768E"/>
    <w:rsid w:val="00E60238"/>
    <w:rsid w:val="00E62F73"/>
    <w:rsid w:val="00E652AB"/>
    <w:rsid w:val="00E65682"/>
    <w:rsid w:val="00E671B2"/>
    <w:rsid w:val="00E708C5"/>
    <w:rsid w:val="00E767B0"/>
    <w:rsid w:val="00E83DBA"/>
    <w:rsid w:val="00E85F69"/>
    <w:rsid w:val="00E86077"/>
    <w:rsid w:val="00E90CD0"/>
    <w:rsid w:val="00E9162C"/>
    <w:rsid w:val="00E91731"/>
    <w:rsid w:val="00E927E7"/>
    <w:rsid w:val="00E9325B"/>
    <w:rsid w:val="00E93F37"/>
    <w:rsid w:val="00EA135F"/>
    <w:rsid w:val="00EA4380"/>
    <w:rsid w:val="00EB1592"/>
    <w:rsid w:val="00EB17A7"/>
    <w:rsid w:val="00EB5920"/>
    <w:rsid w:val="00EC5AF7"/>
    <w:rsid w:val="00EC7AF1"/>
    <w:rsid w:val="00ED5EEB"/>
    <w:rsid w:val="00EE3C18"/>
    <w:rsid w:val="00EE4B9F"/>
    <w:rsid w:val="00EF2EA3"/>
    <w:rsid w:val="00EF488B"/>
    <w:rsid w:val="00EF5910"/>
    <w:rsid w:val="00F05668"/>
    <w:rsid w:val="00F12593"/>
    <w:rsid w:val="00F13ACB"/>
    <w:rsid w:val="00F16FFF"/>
    <w:rsid w:val="00F24765"/>
    <w:rsid w:val="00F31383"/>
    <w:rsid w:val="00F3380D"/>
    <w:rsid w:val="00F34425"/>
    <w:rsid w:val="00F34B8E"/>
    <w:rsid w:val="00F40E39"/>
    <w:rsid w:val="00F41F97"/>
    <w:rsid w:val="00F43329"/>
    <w:rsid w:val="00F43F07"/>
    <w:rsid w:val="00F47E90"/>
    <w:rsid w:val="00F55386"/>
    <w:rsid w:val="00F57E5F"/>
    <w:rsid w:val="00F61C2E"/>
    <w:rsid w:val="00F6258E"/>
    <w:rsid w:val="00F63783"/>
    <w:rsid w:val="00F676B8"/>
    <w:rsid w:val="00F7786E"/>
    <w:rsid w:val="00F86557"/>
    <w:rsid w:val="00F90252"/>
    <w:rsid w:val="00F965EA"/>
    <w:rsid w:val="00FA5E6B"/>
    <w:rsid w:val="00FB0C24"/>
    <w:rsid w:val="00FB2335"/>
    <w:rsid w:val="00FB5B18"/>
    <w:rsid w:val="00FB61A2"/>
    <w:rsid w:val="00FC0C3D"/>
    <w:rsid w:val="00FC58D0"/>
    <w:rsid w:val="00FC600E"/>
    <w:rsid w:val="00FC78FA"/>
    <w:rsid w:val="00FD0EB4"/>
    <w:rsid w:val="00FD1E35"/>
    <w:rsid w:val="00FD26B9"/>
    <w:rsid w:val="00FD46A5"/>
    <w:rsid w:val="00FD5F6C"/>
    <w:rsid w:val="00FD7FFB"/>
    <w:rsid w:val="00FE2DF9"/>
    <w:rsid w:val="00FE54CD"/>
    <w:rsid w:val="00FF031C"/>
    <w:rsid w:val="00FF239E"/>
    <w:rsid w:val="00FF3E93"/>
    <w:rsid w:val="00FF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5222E3"/>
  <w15:docId w15:val="{08DE8A50-341A-4883-8F4B-A8ADCFFE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6E2"/>
    <w:pPr>
      <w:overflowPunct w:val="0"/>
      <w:autoSpaceDE w:val="0"/>
      <w:autoSpaceDN w:val="0"/>
      <w:adjustRightInd w:val="0"/>
      <w:textAlignment w:val="baseline"/>
    </w:pPr>
    <w:rPr>
      <w:rFonts w:ascii="TimesRoman" w:hAnsi="Times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298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2987"/>
    <w:rPr>
      <w:rFonts w:cs="Times New Roman"/>
      <w:sz w:val="24"/>
      <w:szCs w:val="24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2D2987"/>
    <w:pPr>
      <w:overflowPunct/>
      <w:autoSpaceDE/>
      <w:autoSpaceDN/>
      <w:adjustRightInd/>
      <w:jc w:val="center"/>
      <w:textAlignment w:val="auto"/>
    </w:pPr>
    <w:rPr>
      <w:rFonts w:ascii="Verdana" w:hAnsi="Verdana"/>
      <w:b/>
      <w:bCs/>
      <w:sz w:val="20"/>
      <w:szCs w:val="24"/>
      <w:lang w:val="hr-H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D4483"/>
    <w:rPr>
      <w:rFonts w:ascii="TimesRoman" w:hAnsi="TimesRoman" w:cs="Times New Roman"/>
      <w:sz w:val="20"/>
      <w:szCs w:val="20"/>
      <w:lang w:val="en-US" w:eastAsia="en-US"/>
    </w:rPr>
  </w:style>
  <w:style w:type="table" w:styleId="TableGrid">
    <w:name w:val="Table Grid"/>
    <w:aliases w:val="Tablica za Studiju"/>
    <w:basedOn w:val="TableNormal"/>
    <w:uiPriority w:val="99"/>
    <w:rsid w:val="007406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E60EB"/>
    <w:pPr>
      <w:ind w:left="720"/>
      <w:contextualSpacing/>
    </w:pPr>
  </w:style>
  <w:style w:type="paragraph" w:styleId="NormalWeb">
    <w:name w:val="Normal (Web)"/>
    <w:basedOn w:val="Normal"/>
    <w:uiPriority w:val="99"/>
    <w:rsid w:val="008A2B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4F43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6B0"/>
    <w:rPr>
      <w:rFonts w:ascii="TimesRoman" w:hAnsi="TimesRoman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4F43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BD"/>
    <w:rPr>
      <w:rFonts w:ascii="Tahoma" w:hAnsi="Tahoma" w:cs="Tahoma"/>
      <w:sz w:val="16"/>
      <w:szCs w:val="16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FE54CD"/>
    <w:rPr>
      <w:rFonts w:ascii="TimesRoman" w:hAnsi="TimesRoman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73D81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573D8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6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1A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1A2"/>
    <w:rPr>
      <w:rFonts w:ascii="TimesRoman" w:hAnsi="Times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1A2"/>
    <w:rPr>
      <w:rFonts w:ascii="TimesRoman" w:hAnsi="TimesRoman"/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1378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55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5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donjiandrijevc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024E9-44E6-4E47-903E-6AF1CAA5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4424</Words>
  <Characters>25222</Characters>
  <Application>Microsoft Office Word</Application>
  <DocSecurity>0</DocSecurity>
  <Lines>210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Mario Turković</cp:lastModifiedBy>
  <cp:revision>23</cp:revision>
  <cp:lastPrinted>2016-01-07T13:18:00Z</cp:lastPrinted>
  <dcterms:created xsi:type="dcterms:W3CDTF">2020-02-03T13:37:00Z</dcterms:created>
  <dcterms:modified xsi:type="dcterms:W3CDTF">2020-02-03T13:52:00Z</dcterms:modified>
</cp:coreProperties>
</file>